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8A" w:rsidRPr="00806E22" w:rsidRDefault="00CA288A" w:rsidP="00C17351">
      <w:pPr>
        <w:bidi/>
        <w:spacing w:line="360" w:lineRule="auto"/>
        <w:jc w:val="both"/>
        <w:rPr>
          <w:rFonts w:cs="David"/>
          <w:sz w:val="24"/>
          <w:szCs w:val="24"/>
          <w:rtl/>
        </w:rPr>
      </w:pPr>
      <w:r w:rsidRPr="00806E22">
        <w:rPr>
          <w:rFonts w:cs="David" w:hint="cs"/>
          <w:sz w:val="24"/>
          <w:szCs w:val="24"/>
          <w:rtl/>
        </w:rPr>
        <w:t>בס</w:t>
      </w:r>
      <w:r w:rsidRPr="00806E22">
        <w:rPr>
          <w:rFonts w:cs="David"/>
          <w:sz w:val="24"/>
          <w:szCs w:val="24"/>
          <w:rtl/>
        </w:rPr>
        <w:t>"</w:t>
      </w:r>
      <w:r w:rsidRPr="00806E22">
        <w:rPr>
          <w:rFonts w:cs="David" w:hint="cs"/>
          <w:sz w:val="24"/>
          <w:szCs w:val="24"/>
          <w:rtl/>
        </w:rPr>
        <w:t>ד</w:t>
      </w:r>
      <w:r w:rsidR="00FE2CE6" w:rsidRPr="00806E22">
        <w:rPr>
          <w:rFonts w:cs="David" w:hint="cs"/>
          <w:b/>
          <w:bCs/>
          <w:sz w:val="24"/>
          <w:szCs w:val="24"/>
          <w:rtl/>
        </w:rPr>
        <w:t xml:space="preserve"> </w:t>
      </w:r>
      <w:r w:rsidR="00FE2CE6" w:rsidRPr="00806E22">
        <w:rPr>
          <w:rFonts w:cs="David" w:hint="cs"/>
          <w:b/>
          <w:bCs/>
          <w:sz w:val="24"/>
          <w:szCs w:val="24"/>
          <w:rtl/>
        </w:rPr>
        <w:tab/>
      </w:r>
      <w:r w:rsidR="00FE2CE6" w:rsidRPr="00806E22">
        <w:rPr>
          <w:rFonts w:cs="David" w:hint="cs"/>
          <w:b/>
          <w:bCs/>
          <w:sz w:val="24"/>
          <w:szCs w:val="24"/>
          <w:rtl/>
        </w:rPr>
        <w:tab/>
      </w:r>
      <w:r w:rsidR="00FE2CE6" w:rsidRPr="00806E22">
        <w:rPr>
          <w:rFonts w:cs="David" w:hint="cs"/>
          <w:b/>
          <w:bCs/>
          <w:sz w:val="24"/>
          <w:szCs w:val="24"/>
          <w:rtl/>
        </w:rPr>
        <w:tab/>
      </w:r>
      <w:r w:rsidR="00FE2CE6" w:rsidRPr="00806E22">
        <w:rPr>
          <w:rFonts w:cs="David" w:hint="cs"/>
          <w:b/>
          <w:bCs/>
          <w:sz w:val="24"/>
          <w:szCs w:val="24"/>
          <w:rtl/>
        </w:rPr>
        <w:tab/>
      </w:r>
      <w:r w:rsidR="00FE2CE6" w:rsidRPr="00806E22">
        <w:rPr>
          <w:rFonts w:cs="David" w:hint="cs"/>
          <w:b/>
          <w:bCs/>
          <w:sz w:val="24"/>
          <w:szCs w:val="24"/>
          <w:rtl/>
        </w:rPr>
        <w:tab/>
      </w:r>
      <w:r w:rsidR="00FE2CE6" w:rsidRPr="00806E22">
        <w:rPr>
          <w:rFonts w:cs="David" w:hint="cs"/>
          <w:b/>
          <w:bCs/>
          <w:sz w:val="24"/>
          <w:szCs w:val="24"/>
          <w:rtl/>
        </w:rPr>
        <w:tab/>
      </w:r>
      <w:r w:rsidR="00FE2CE6" w:rsidRPr="00806E22">
        <w:rPr>
          <w:rFonts w:cs="David" w:hint="cs"/>
          <w:b/>
          <w:bCs/>
          <w:sz w:val="24"/>
          <w:szCs w:val="24"/>
          <w:rtl/>
        </w:rPr>
        <w:tab/>
      </w:r>
      <w:r w:rsidR="00FE2CE6" w:rsidRPr="00806E22">
        <w:rPr>
          <w:rFonts w:cs="David" w:hint="cs"/>
          <w:b/>
          <w:bCs/>
          <w:sz w:val="24"/>
          <w:szCs w:val="24"/>
          <w:rtl/>
        </w:rPr>
        <w:tab/>
      </w:r>
      <w:r w:rsidR="00FE2CE6" w:rsidRPr="00806E22">
        <w:rPr>
          <w:rFonts w:cs="David" w:hint="cs"/>
          <w:b/>
          <w:bCs/>
          <w:sz w:val="24"/>
          <w:szCs w:val="24"/>
          <w:rtl/>
        </w:rPr>
        <w:tab/>
      </w:r>
      <w:r w:rsidR="00FE2CE6" w:rsidRPr="00806E22">
        <w:rPr>
          <w:rFonts w:cs="David" w:hint="cs"/>
          <w:b/>
          <w:bCs/>
          <w:sz w:val="24"/>
          <w:szCs w:val="24"/>
          <w:rtl/>
        </w:rPr>
        <w:tab/>
      </w:r>
    </w:p>
    <w:p w:rsidR="00806E22" w:rsidRPr="004D2BE3" w:rsidRDefault="00CA288A" w:rsidP="004D2BE3">
      <w:pPr>
        <w:bidi/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806E22">
        <w:rPr>
          <w:rFonts w:cs="David" w:hint="cs"/>
          <w:b/>
          <w:bCs/>
          <w:sz w:val="24"/>
          <w:szCs w:val="24"/>
          <w:rtl/>
        </w:rPr>
        <w:t>בבית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המשפט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העליון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 xml:space="preserve">בירושלים </w:t>
      </w:r>
      <w:r w:rsidRPr="00806E22">
        <w:rPr>
          <w:rFonts w:cs="David" w:hint="cs"/>
          <w:b/>
          <w:bCs/>
          <w:sz w:val="24"/>
          <w:szCs w:val="24"/>
          <w:rtl/>
        </w:rPr>
        <w:tab/>
      </w:r>
      <w:r w:rsidRPr="00806E22">
        <w:rPr>
          <w:rFonts w:cs="David" w:hint="cs"/>
          <w:b/>
          <w:bCs/>
          <w:sz w:val="24"/>
          <w:szCs w:val="24"/>
          <w:rtl/>
        </w:rPr>
        <w:tab/>
      </w:r>
      <w:r w:rsidRPr="00806E22">
        <w:rPr>
          <w:rFonts w:cs="David" w:hint="cs"/>
          <w:b/>
          <w:bCs/>
          <w:sz w:val="24"/>
          <w:szCs w:val="24"/>
          <w:rtl/>
        </w:rPr>
        <w:tab/>
      </w:r>
      <w:r w:rsidRPr="00806E22">
        <w:rPr>
          <w:rFonts w:cs="David" w:hint="cs"/>
          <w:b/>
          <w:bCs/>
          <w:sz w:val="24"/>
          <w:szCs w:val="24"/>
          <w:rtl/>
        </w:rPr>
        <w:tab/>
      </w:r>
      <w:r w:rsidRPr="00806E22">
        <w:rPr>
          <w:rFonts w:cs="David" w:hint="cs"/>
          <w:b/>
          <w:bCs/>
          <w:sz w:val="24"/>
          <w:szCs w:val="24"/>
          <w:rtl/>
        </w:rPr>
        <w:tab/>
      </w:r>
      <w:r w:rsidR="00FE2CE6" w:rsidRPr="00806E22">
        <w:rPr>
          <w:rFonts w:cs="David" w:hint="cs"/>
          <w:b/>
          <w:bCs/>
          <w:sz w:val="24"/>
          <w:szCs w:val="24"/>
          <w:rtl/>
        </w:rPr>
        <w:tab/>
      </w:r>
      <w:r w:rsidR="00FE2CE6" w:rsidRPr="00806E22">
        <w:rPr>
          <w:rFonts w:cs="David" w:hint="cs"/>
          <w:b/>
          <w:bCs/>
          <w:sz w:val="24"/>
          <w:szCs w:val="24"/>
          <w:rtl/>
        </w:rPr>
        <w:tab/>
      </w:r>
      <w:r w:rsidR="00FE2CE6" w:rsidRPr="004D2BE3">
        <w:rPr>
          <w:rFonts w:cs="David" w:hint="cs"/>
          <w:b/>
          <w:bCs/>
          <w:sz w:val="24"/>
          <w:szCs w:val="24"/>
          <w:rtl/>
        </w:rPr>
        <w:t>בג</w:t>
      </w:r>
      <w:r w:rsidR="00FE2CE6" w:rsidRPr="004D2BE3">
        <w:rPr>
          <w:rFonts w:cs="David"/>
          <w:b/>
          <w:bCs/>
          <w:sz w:val="24"/>
          <w:szCs w:val="24"/>
          <w:rtl/>
        </w:rPr>
        <w:t>"</w:t>
      </w:r>
      <w:r w:rsidR="00FE2CE6" w:rsidRPr="004D2BE3">
        <w:rPr>
          <w:rFonts w:cs="David" w:hint="cs"/>
          <w:b/>
          <w:bCs/>
          <w:sz w:val="24"/>
          <w:szCs w:val="24"/>
          <w:rtl/>
        </w:rPr>
        <w:t>צ</w:t>
      </w:r>
      <w:r w:rsidR="00592A84" w:rsidRPr="004D2BE3">
        <w:rPr>
          <w:rFonts w:cs="David" w:hint="cs"/>
          <w:b/>
          <w:bCs/>
          <w:sz w:val="24"/>
          <w:szCs w:val="24"/>
          <w:rtl/>
        </w:rPr>
        <w:t xml:space="preserve"> </w:t>
      </w:r>
      <w:r w:rsidR="00FE2CE6" w:rsidRPr="004D2BE3">
        <w:rPr>
          <w:rFonts w:cs="David"/>
          <w:b/>
          <w:bCs/>
          <w:sz w:val="24"/>
          <w:szCs w:val="24"/>
          <w:rtl/>
        </w:rPr>
        <w:t>12</w:t>
      </w:r>
      <w:r w:rsidR="00FE2CE6" w:rsidRPr="004D2BE3">
        <w:rPr>
          <w:rFonts w:cs="David"/>
          <w:b/>
          <w:bCs/>
          <w:sz w:val="24"/>
          <w:szCs w:val="24"/>
        </w:rPr>
        <w:t>/</w:t>
      </w:r>
      <w:r w:rsidR="00592A84" w:rsidRPr="004D2BE3">
        <w:rPr>
          <w:rFonts w:cs="David" w:hint="cs"/>
          <w:b/>
          <w:bCs/>
          <w:sz w:val="24"/>
          <w:szCs w:val="24"/>
          <w:rtl/>
        </w:rPr>
        <w:t xml:space="preserve"> </w:t>
      </w:r>
      <w:r w:rsidR="004D2BE3" w:rsidRPr="004D2BE3">
        <w:rPr>
          <w:rFonts w:cs="David" w:hint="cs"/>
          <w:b/>
          <w:bCs/>
          <w:sz w:val="24"/>
          <w:szCs w:val="24"/>
          <w:rtl/>
        </w:rPr>
        <w:t>6068</w:t>
      </w:r>
    </w:p>
    <w:p w:rsidR="00CA288A" w:rsidRPr="00806E22" w:rsidRDefault="00CA288A" w:rsidP="00C17351">
      <w:pPr>
        <w:bidi/>
        <w:spacing w:line="360" w:lineRule="auto"/>
        <w:jc w:val="both"/>
        <w:rPr>
          <w:rFonts w:cs="David"/>
          <w:sz w:val="24"/>
          <w:szCs w:val="24"/>
          <w:u w:val="single"/>
          <w:rtl/>
        </w:rPr>
      </w:pPr>
      <w:r w:rsidRPr="00806E22">
        <w:rPr>
          <w:rFonts w:cs="David" w:hint="cs"/>
          <w:b/>
          <w:bCs/>
          <w:sz w:val="24"/>
          <w:szCs w:val="24"/>
          <w:u w:val="single"/>
          <w:rtl/>
        </w:rPr>
        <w:t>בשיבתו</w:t>
      </w:r>
      <w:r w:rsidRPr="00806E2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u w:val="single"/>
          <w:rtl/>
        </w:rPr>
        <w:t>כבית</w:t>
      </w:r>
      <w:r w:rsidRPr="00806E2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u w:val="single"/>
          <w:rtl/>
        </w:rPr>
        <w:t>משפט</w:t>
      </w:r>
      <w:r w:rsidRPr="00806E2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u w:val="single"/>
          <w:rtl/>
        </w:rPr>
        <w:t>גבוה</w:t>
      </w:r>
      <w:r w:rsidRPr="00806E22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u w:val="single"/>
          <w:rtl/>
        </w:rPr>
        <w:t>לצדק</w:t>
      </w:r>
    </w:p>
    <w:p w:rsidR="00CA288A" w:rsidRPr="00806E22" w:rsidRDefault="00CA288A" w:rsidP="00C17351">
      <w:pPr>
        <w:bidi/>
        <w:spacing w:line="360" w:lineRule="auto"/>
        <w:jc w:val="both"/>
        <w:rPr>
          <w:rFonts w:cs="David"/>
          <w:sz w:val="24"/>
          <w:szCs w:val="24"/>
          <w:rtl/>
        </w:rPr>
      </w:pPr>
    </w:p>
    <w:p w:rsidR="00CA288A" w:rsidRDefault="00CA288A" w:rsidP="00C17351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806E22">
        <w:rPr>
          <w:rFonts w:cs="David" w:hint="cs"/>
          <w:b/>
          <w:bCs/>
          <w:sz w:val="24"/>
          <w:szCs w:val="24"/>
          <w:rtl/>
        </w:rPr>
        <w:t>העותר</w:t>
      </w:r>
      <w:r w:rsidR="000A0830">
        <w:rPr>
          <w:rFonts w:cs="David" w:hint="cs"/>
          <w:b/>
          <w:bCs/>
          <w:sz w:val="24"/>
          <w:szCs w:val="24"/>
          <w:rtl/>
        </w:rPr>
        <w:t>ים</w:t>
      </w:r>
      <w:r w:rsidRPr="00806E22">
        <w:rPr>
          <w:rFonts w:cs="David"/>
          <w:sz w:val="24"/>
          <w:szCs w:val="24"/>
          <w:rtl/>
        </w:rPr>
        <w:t>:</w:t>
      </w:r>
      <w:r w:rsidRPr="00806E22">
        <w:rPr>
          <w:rFonts w:cs="David"/>
          <w:sz w:val="24"/>
          <w:szCs w:val="24"/>
        </w:rPr>
        <w:tab/>
      </w:r>
      <w:r w:rsidRPr="00806E22">
        <w:rPr>
          <w:rFonts w:cs="David"/>
          <w:sz w:val="24"/>
          <w:szCs w:val="24"/>
          <w:rtl/>
        </w:rPr>
        <w:t xml:space="preserve">       </w:t>
      </w:r>
      <w:r w:rsidR="00806E22">
        <w:rPr>
          <w:rFonts w:cs="David" w:hint="cs"/>
          <w:sz w:val="24"/>
          <w:szCs w:val="24"/>
          <w:rtl/>
        </w:rPr>
        <w:tab/>
      </w:r>
      <w:r w:rsidR="0016352C">
        <w:rPr>
          <w:rFonts w:cs="David" w:hint="cs"/>
          <w:sz w:val="24"/>
          <w:szCs w:val="24"/>
          <w:rtl/>
        </w:rPr>
        <w:t>1.</w:t>
      </w:r>
      <w:r w:rsidR="0016352C">
        <w:rPr>
          <w:rFonts w:cs="David" w:hint="cs"/>
          <w:sz w:val="24"/>
          <w:szCs w:val="24"/>
          <w:rtl/>
        </w:rPr>
        <w:tab/>
      </w:r>
      <w:r w:rsidRPr="00806E22">
        <w:rPr>
          <w:rFonts w:cs="David" w:hint="cs"/>
          <w:b/>
          <w:bCs/>
          <w:sz w:val="24"/>
          <w:szCs w:val="24"/>
          <w:rtl/>
        </w:rPr>
        <w:t>תנועת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רגבים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ע</w:t>
      </w:r>
      <w:r w:rsidRPr="00806E22">
        <w:rPr>
          <w:rFonts w:cs="David"/>
          <w:b/>
          <w:bCs/>
          <w:sz w:val="24"/>
          <w:szCs w:val="24"/>
          <w:rtl/>
        </w:rPr>
        <w:t>.</w:t>
      </w:r>
      <w:r w:rsidRPr="00806E22">
        <w:rPr>
          <w:rFonts w:cs="David" w:hint="cs"/>
          <w:b/>
          <w:bCs/>
          <w:sz w:val="24"/>
          <w:szCs w:val="24"/>
          <w:rtl/>
        </w:rPr>
        <w:t>ר</w:t>
      </w:r>
      <w:r w:rsidRPr="00806E22">
        <w:rPr>
          <w:rFonts w:cs="David"/>
          <w:b/>
          <w:bCs/>
          <w:sz w:val="24"/>
          <w:szCs w:val="24"/>
          <w:rtl/>
        </w:rPr>
        <w:t>. 580460319</w:t>
      </w:r>
    </w:p>
    <w:p w:rsidR="007727EB" w:rsidRPr="0016352C" w:rsidRDefault="007727EB" w:rsidP="007727EB">
      <w:pPr>
        <w:bidi/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Pr="0016352C">
        <w:rPr>
          <w:rFonts w:cs="David" w:hint="cs"/>
          <w:b/>
          <w:bCs/>
          <w:sz w:val="24"/>
          <w:szCs w:val="24"/>
          <w:rtl/>
        </w:rPr>
        <w:tab/>
      </w:r>
      <w:r w:rsidR="0016352C" w:rsidRPr="0016352C">
        <w:rPr>
          <w:rFonts w:cs="David" w:hint="cs"/>
          <w:b/>
          <w:bCs/>
          <w:sz w:val="24"/>
          <w:szCs w:val="24"/>
          <w:rtl/>
        </w:rPr>
        <w:t>2.</w:t>
      </w:r>
      <w:r w:rsidR="0016352C" w:rsidRPr="0016352C">
        <w:rPr>
          <w:rFonts w:cs="David" w:hint="cs"/>
          <w:b/>
          <w:bCs/>
          <w:sz w:val="24"/>
          <w:szCs w:val="24"/>
          <w:rtl/>
        </w:rPr>
        <w:tab/>
      </w:r>
      <w:r w:rsidRPr="0016352C">
        <w:rPr>
          <w:rFonts w:cs="David" w:hint="cs"/>
          <w:b/>
          <w:bCs/>
          <w:sz w:val="24"/>
          <w:szCs w:val="24"/>
          <w:rtl/>
        </w:rPr>
        <w:t>עובדיה ארד ת.ז. 060403391</w:t>
      </w:r>
    </w:p>
    <w:p w:rsidR="00B72EBA" w:rsidRDefault="00CA288A" w:rsidP="000A0830">
      <w:pPr>
        <w:bidi/>
        <w:spacing w:after="0" w:line="360" w:lineRule="auto"/>
        <w:ind w:left="2160" w:firstLine="720"/>
        <w:jc w:val="both"/>
        <w:rPr>
          <w:rFonts w:cs="David"/>
          <w:sz w:val="24"/>
          <w:szCs w:val="24"/>
          <w:rtl/>
        </w:rPr>
      </w:pPr>
      <w:r w:rsidRPr="00806E22">
        <w:rPr>
          <w:rFonts w:cs="David" w:hint="cs"/>
          <w:sz w:val="24"/>
          <w:szCs w:val="24"/>
          <w:rtl/>
        </w:rPr>
        <w:t>באמצעות</w:t>
      </w:r>
      <w:r w:rsidRPr="00806E22">
        <w:rPr>
          <w:rFonts w:cs="David"/>
          <w:sz w:val="24"/>
          <w:szCs w:val="24"/>
          <w:rtl/>
        </w:rPr>
        <w:t xml:space="preserve"> </w:t>
      </w:r>
      <w:r w:rsidRPr="00806E22">
        <w:rPr>
          <w:rFonts w:cs="David" w:hint="cs"/>
          <w:sz w:val="24"/>
          <w:szCs w:val="24"/>
          <w:rtl/>
        </w:rPr>
        <w:t>עו</w:t>
      </w:r>
      <w:r w:rsidRPr="00806E22">
        <w:rPr>
          <w:rFonts w:cs="David"/>
          <w:sz w:val="24"/>
          <w:szCs w:val="24"/>
          <w:rtl/>
        </w:rPr>
        <w:t>"</w:t>
      </w:r>
      <w:r w:rsidRPr="00806E22">
        <w:rPr>
          <w:rFonts w:cs="David" w:hint="cs"/>
          <w:sz w:val="24"/>
          <w:szCs w:val="24"/>
          <w:rtl/>
        </w:rPr>
        <w:t>ד</w:t>
      </w:r>
      <w:r w:rsidRPr="00806E22">
        <w:rPr>
          <w:rFonts w:cs="David"/>
          <w:sz w:val="24"/>
          <w:szCs w:val="24"/>
          <w:rtl/>
        </w:rPr>
        <w:t xml:space="preserve"> </w:t>
      </w:r>
      <w:r w:rsidRPr="00806E22">
        <w:rPr>
          <w:rFonts w:cs="David" w:hint="cs"/>
          <w:sz w:val="24"/>
          <w:szCs w:val="24"/>
          <w:rtl/>
        </w:rPr>
        <w:t>בועז</w:t>
      </w:r>
      <w:r w:rsidRPr="00806E22">
        <w:rPr>
          <w:rFonts w:cs="David"/>
          <w:sz w:val="24"/>
          <w:szCs w:val="24"/>
          <w:rtl/>
        </w:rPr>
        <w:t xml:space="preserve"> </w:t>
      </w:r>
      <w:r w:rsidRPr="00806E22">
        <w:rPr>
          <w:rFonts w:cs="David" w:hint="cs"/>
          <w:sz w:val="24"/>
          <w:szCs w:val="24"/>
          <w:rtl/>
        </w:rPr>
        <w:t>ארזי</w:t>
      </w:r>
      <w:r w:rsidRPr="00806E22">
        <w:rPr>
          <w:rFonts w:cs="David"/>
          <w:sz w:val="24"/>
          <w:szCs w:val="24"/>
          <w:rtl/>
        </w:rPr>
        <w:t xml:space="preserve"> </w:t>
      </w:r>
    </w:p>
    <w:p w:rsidR="00CA288A" w:rsidRPr="00806E22" w:rsidRDefault="00CA288A" w:rsidP="000A0830">
      <w:pPr>
        <w:bidi/>
        <w:spacing w:after="0" w:line="360" w:lineRule="auto"/>
        <w:ind w:left="2160" w:firstLine="720"/>
        <w:jc w:val="both"/>
        <w:rPr>
          <w:rFonts w:cs="David"/>
          <w:sz w:val="24"/>
          <w:szCs w:val="24"/>
          <w:rtl/>
        </w:rPr>
      </w:pPr>
      <w:r w:rsidRPr="00806E22">
        <w:rPr>
          <w:rFonts w:cs="David" w:hint="cs"/>
          <w:sz w:val="24"/>
          <w:szCs w:val="24"/>
          <w:rtl/>
        </w:rPr>
        <w:t>ו</w:t>
      </w:r>
      <w:r w:rsidRPr="00806E22">
        <w:rPr>
          <w:rFonts w:cs="David"/>
          <w:sz w:val="24"/>
          <w:szCs w:val="24"/>
          <w:rtl/>
        </w:rPr>
        <w:t>/</w:t>
      </w:r>
      <w:r w:rsidRPr="00806E22">
        <w:rPr>
          <w:rFonts w:cs="David" w:hint="cs"/>
          <w:sz w:val="24"/>
          <w:szCs w:val="24"/>
          <w:rtl/>
        </w:rPr>
        <w:t>או</w:t>
      </w:r>
      <w:r w:rsidRPr="00806E22">
        <w:rPr>
          <w:rFonts w:cs="David"/>
          <w:sz w:val="24"/>
          <w:szCs w:val="24"/>
          <w:rtl/>
        </w:rPr>
        <w:t xml:space="preserve"> </w:t>
      </w:r>
      <w:r w:rsidRPr="00806E22">
        <w:rPr>
          <w:rFonts w:cs="David" w:hint="cs"/>
          <w:sz w:val="24"/>
          <w:szCs w:val="24"/>
          <w:rtl/>
        </w:rPr>
        <w:t>עו</w:t>
      </w:r>
      <w:r w:rsidRPr="00806E22">
        <w:rPr>
          <w:rFonts w:cs="David"/>
          <w:sz w:val="24"/>
          <w:szCs w:val="24"/>
          <w:rtl/>
        </w:rPr>
        <w:t>"</w:t>
      </w:r>
      <w:r w:rsidRPr="00806E22">
        <w:rPr>
          <w:rFonts w:cs="David" w:hint="cs"/>
          <w:sz w:val="24"/>
          <w:szCs w:val="24"/>
          <w:rtl/>
        </w:rPr>
        <w:t>ד</w:t>
      </w:r>
      <w:r w:rsidRPr="00806E22">
        <w:rPr>
          <w:rFonts w:cs="David"/>
          <w:sz w:val="24"/>
          <w:szCs w:val="24"/>
          <w:rtl/>
        </w:rPr>
        <w:t xml:space="preserve"> </w:t>
      </w:r>
      <w:r w:rsidRPr="00806E22">
        <w:rPr>
          <w:rFonts w:cs="David" w:hint="cs"/>
          <w:sz w:val="24"/>
          <w:szCs w:val="24"/>
          <w:rtl/>
        </w:rPr>
        <w:t>בצלאל</w:t>
      </w:r>
      <w:r w:rsidRPr="00806E22">
        <w:rPr>
          <w:rFonts w:cs="David"/>
          <w:sz w:val="24"/>
          <w:szCs w:val="24"/>
          <w:rtl/>
        </w:rPr>
        <w:t xml:space="preserve"> </w:t>
      </w:r>
      <w:r w:rsidRPr="00806E22">
        <w:rPr>
          <w:rFonts w:cs="David" w:hint="cs"/>
          <w:sz w:val="24"/>
          <w:szCs w:val="24"/>
          <w:rtl/>
        </w:rPr>
        <w:t>סמוטריץ</w:t>
      </w:r>
      <w:r w:rsidRPr="00806E22">
        <w:rPr>
          <w:rFonts w:cs="David"/>
          <w:sz w:val="24"/>
          <w:szCs w:val="24"/>
        </w:rPr>
        <w:t>'</w:t>
      </w:r>
      <w:r w:rsidR="00B72EBA">
        <w:rPr>
          <w:rFonts w:cs="David" w:hint="cs"/>
          <w:sz w:val="24"/>
          <w:szCs w:val="24"/>
          <w:rtl/>
        </w:rPr>
        <w:t xml:space="preserve"> ו/או אברהם פלמון</w:t>
      </w:r>
    </w:p>
    <w:p w:rsidR="00CA288A" w:rsidRPr="00806E22" w:rsidRDefault="00CA288A" w:rsidP="00C17351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806E22">
        <w:rPr>
          <w:rFonts w:cs="David"/>
          <w:sz w:val="24"/>
          <w:szCs w:val="24"/>
        </w:rPr>
        <w:t xml:space="preserve">      </w:t>
      </w:r>
      <w:r w:rsidRPr="00806E22">
        <w:rPr>
          <w:rFonts w:cs="David" w:hint="cs"/>
          <w:sz w:val="24"/>
          <w:szCs w:val="24"/>
          <w:rtl/>
        </w:rPr>
        <w:tab/>
      </w:r>
      <w:r w:rsidRPr="00806E22">
        <w:rPr>
          <w:rFonts w:cs="David" w:hint="cs"/>
          <w:sz w:val="24"/>
          <w:szCs w:val="24"/>
          <w:rtl/>
        </w:rPr>
        <w:tab/>
      </w:r>
      <w:r w:rsidRPr="00806E22">
        <w:rPr>
          <w:rFonts w:cs="David" w:hint="cs"/>
          <w:sz w:val="24"/>
          <w:szCs w:val="24"/>
          <w:rtl/>
        </w:rPr>
        <w:tab/>
      </w:r>
      <w:r w:rsidR="000A0830">
        <w:rPr>
          <w:rFonts w:cs="David" w:hint="cs"/>
          <w:sz w:val="24"/>
          <w:szCs w:val="24"/>
          <w:rtl/>
        </w:rPr>
        <w:tab/>
      </w:r>
      <w:r w:rsidRPr="00806E22">
        <w:rPr>
          <w:rFonts w:cs="David" w:hint="cs"/>
          <w:sz w:val="24"/>
          <w:szCs w:val="24"/>
          <w:rtl/>
        </w:rPr>
        <w:t>ת</w:t>
      </w:r>
      <w:r w:rsidRPr="00806E22">
        <w:rPr>
          <w:rFonts w:cs="David"/>
          <w:sz w:val="24"/>
          <w:szCs w:val="24"/>
          <w:rtl/>
        </w:rPr>
        <w:t>.</w:t>
      </w:r>
      <w:r w:rsidRPr="00806E22">
        <w:rPr>
          <w:rFonts w:cs="David" w:hint="cs"/>
          <w:sz w:val="24"/>
          <w:szCs w:val="24"/>
          <w:rtl/>
        </w:rPr>
        <w:t>ד</w:t>
      </w:r>
      <w:r w:rsidRPr="00806E22">
        <w:rPr>
          <w:rFonts w:cs="David"/>
          <w:sz w:val="24"/>
          <w:szCs w:val="24"/>
          <w:rtl/>
        </w:rPr>
        <w:t xml:space="preserve">. 44439 </w:t>
      </w:r>
      <w:r w:rsidRPr="00806E22">
        <w:rPr>
          <w:rFonts w:cs="David" w:hint="cs"/>
          <w:sz w:val="24"/>
          <w:szCs w:val="24"/>
          <w:rtl/>
        </w:rPr>
        <w:t>ירושלים</w:t>
      </w:r>
      <w:r w:rsidRPr="00806E22">
        <w:rPr>
          <w:rFonts w:cs="David"/>
          <w:sz w:val="24"/>
          <w:szCs w:val="24"/>
        </w:rPr>
        <w:t>,</w:t>
      </w:r>
      <w:r w:rsidRPr="00806E22">
        <w:rPr>
          <w:rFonts w:cs="David" w:hint="cs"/>
          <w:sz w:val="24"/>
          <w:szCs w:val="24"/>
          <w:rtl/>
        </w:rPr>
        <w:t xml:space="preserve"> מיקוד</w:t>
      </w:r>
      <w:r w:rsidRPr="00806E22">
        <w:rPr>
          <w:rFonts w:cs="David"/>
          <w:sz w:val="24"/>
          <w:szCs w:val="24"/>
          <w:rtl/>
        </w:rPr>
        <w:t xml:space="preserve"> 91443</w:t>
      </w:r>
    </w:p>
    <w:p w:rsidR="00CA288A" w:rsidRPr="00806E22" w:rsidRDefault="00CA288A" w:rsidP="000A0830">
      <w:pPr>
        <w:bidi/>
        <w:spacing w:after="0" w:line="360" w:lineRule="auto"/>
        <w:ind w:left="2160" w:firstLine="720"/>
        <w:jc w:val="both"/>
        <w:rPr>
          <w:rFonts w:cs="David"/>
          <w:sz w:val="24"/>
          <w:szCs w:val="24"/>
          <w:rtl/>
        </w:rPr>
      </w:pPr>
      <w:r w:rsidRPr="00806E22">
        <w:rPr>
          <w:rFonts w:cs="David" w:hint="cs"/>
          <w:sz w:val="24"/>
          <w:szCs w:val="24"/>
          <w:rtl/>
        </w:rPr>
        <w:t>טל</w:t>
      </w:r>
      <w:r w:rsidRPr="00806E22">
        <w:rPr>
          <w:rFonts w:cs="David"/>
          <w:sz w:val="24"/>
          <w:szCs w:val="24"/>
          <w:rtl/>
        </w:rPr>
        <w:t xml:space="preserve">: 02-6560303, </w:t>
      </w:r>
      <w:r w:rsidRPr="00806E22">
        <w:rPr>
          <w:rFonts w:cs="David" w:hint="cs"/>
          <w:sz w:val="24"/>
          <w:szCs w:val="24"/>
          <w:rtl/>
        </w:rPr>
        <w:t>פקס</w:t>
      </w:r>
      <w:r w:rsidRPr="00806E22">
        <w:rPr>
          <w:rFonts w:cs="David"/>
          <w:sz w:val="24"/>
          <w:szCs w:val="24"/>
          <w:rtl/>
        </w:rPr>
        <w:t>: 02-6560363</w:t>
      </w:r>
    </w:p>
    <w:p w:rsidR="00CA288A" w:rsidRPr="00806E22" w:rsidRDefault="00CA288A" w:rsidP="00C17351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806E22">
        <w:rPr>
          <w:rFonts w:cs="David"/>
          <w:sz w:val="24"/>
          <w:szCs w:val="24"/>
        </w:rPr>
        <w:tab/>
      </w:r>
    </w:p>
    <w:p w:rsidR="00CA288A" w:rsidRPr="00806E22" w:rsidRDefault="00CA288A" w:rsidP="00C17351">
      <w:pPr>
        <w:bidi/>
        <w:spacing w:after="0" w:line="360" w:lineRule="auto"/>
        <w:jc w:val="center"/>
        <w:rPr>
          <w:rFonts w:cs="David"/>
          <w:sz w:val="24"/>
          <w:szCs w:val="24"/>
          <w:rtl/>
        </w:rPr>
      </w:pPr>
      <w:r w:rsidRPr="00806E22">
        <w:rPr>
          <w:rFonts w:cs="David"/>
          <w:sz w:val="24"/>
          <w:szCs w:val="24"/>
        </w:rPr>
        <w:t xml:space="preserve">--  </w:t>
      </w:r>
      <w:r w:rsidR="000A0830">
        <w:rPr>
          <w:rFonts w:cs="David" w:hint="cs"/>
          <w:sz w:val="24"/>
          <w:szCs w:val="24"/>
          <w:rtl/>
        </w:rPr>
        <w:t xml:space="preserve"> </w:t>
      </w:r>
      <w:r w:rsidRPr="00806E22">
        <w:rPr>
          <w:rFonts w:cs="David" w:hint="cs"/>
          <w:sz w:val="24"/>
          <w:szCs w:val="24"/>
          <w:rtl/>
        </w:rPr>
        <w:t>נ</w:t>
      </w:r>
      <w:r w:rsidRPr="00806E22">
        <w:rPr>
          <w:rFonts w:cs="David"/>
          <w:sz w:val="24"/>
          <w:szCs w:val="24"/>
          <w:rtl/>
        </w:rPr>
        <w:t xml:space="preserve"> </w:t>
      </w:r>
      <w:r w:rsidRPr="00806E22">
        <w:rPr>
          <w:rFonts w:cs="David" w:hint="cs"/>
          <w:sz w:val="24"/>
          <w:szCs w:val="24"/>
          <w:rtl/>
        </w:rPr>
        <w:t>ג</w:t>
      </w:r>
      <w:r w:rsidRPr="00806E22">
        <w:rPr>
          <w:rFonts w:cs="David"/>
          <w:sz w:val="24"/>
          <w:szCs w:val="24"/>
          <w:rtl/>
        </w:rPr>
        <w:t xml:space="preserve"> </w:t>
      </w:r>
      <w:proofErr w:type="gramStart"/>
      <w:r w:rsidRPr="00806E22">
        <w:rPr>
          <w:rFonts w:cs="David" w:hint="cs"/>
          <w:sz w:val="24"/>
          <w:szCs w:val="24"/>
          <w:rtl/>
        </w:rPr>
        <w:t>ד</w:t>
      </w:r>
      <w:r w:rsidRPr="00806E22">
        <w:rPr>
          <w:rFonts w:cs="David"/>
          <w:sz w:val="24"/>
          <w:szCs w:val="24"/>
        </w:rPr>
        <w:t xml:space="preserve">  --</w:t>
      </w:r>
      <w:proofErr w:type="gramEnd"/>
      <w:r w:rsidR="000A0830">
        <w:rPr>
          <w:rFonts w:cs="David"/>
          <w:sz w:val="24"/>
          <w:szCs w:val="24"/>
        </w:rPr>
        <w:t xml:space="preserve"> </w:t>
      </w:r>
    </w:p>
    <w:p w:rsidR="00CA288A" w:rsidRPr="00806E22" w:rsidRDefault="00CA288A" w:rsidP="00C17351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806E22">
        <w:rPr>
          <w:rFonts w:cs="David"/>
          <w:sz w:val="24"/>
          <w:szCs w:val="24"/>
        </w:rPr>
        <w:tab/>
      </w:r>
    </w:p>
    <w:p w:rsidR="00CA288A" w:rsidRPr="00806E22" w:rsidRDefault="00CA288A" w:rsidP="00C17351">
      <w:pPr>
        <w:bidi/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806E22">
        <w:rPr>
          <w:rFonts w:cs="David" w:hint="cs"/>
          <w:b/>
          <w:bCs/>
          <w:sz w:val="24"/>
          <w:szCs w:val="24"/>
          <w:rtl/>
        </w:rPr>
        <w:t>המשיבים</w:t>
      </w:r>
      <w:r w:rsidRPr="00806E22">
        <w:rPr>
          <w:rFonts w:cs="David"/>
          <w:b/>
          <w:bCs/>
          <w:sz w:val="24"/>
          <w:szCs w:val="24"/>
          <w:rtl/>
        </w:rPr>
        <w:t>:</w:t>
      </w:r>
      <w:r w:rsidRPr="00806E22">
        <w:rPr>
          <w:rFonts w:cs="David" w:hint="cs"/>
          <w:b/>
          <w:bCs/>
          <w:sz w:val="24"/>
          <w:szCs w:val="24"/>
          <w:rtl/>
        </w:rPr>
        <w:tab/>
      </w:r>
      <w:r w:rsidRPr="00806E22">
        <w:rPr>
          <w:rFonts w:cs="David" w:hint="cs"/>
          <w:b/>
          <w:bCs/>
          <w:sz w:val="24"/>
          <w:szCs w:val="24"/>
          <w:rtl/>
        </w:rPr>
        <w:tab/>
        <w:t>1.</w:t>
      </w:r>
      <w:r w:rsidRPr="00806E22">
        <w:rPr>
          <w:rFonts w:cs="David" w:hint="cs"/>
          <w:b/>
          <w:bCs/>
          <w:sz w:val="24"/>
          <w:szCs w:val="24"/>
          <w:rtl/>
        </w:rPr>
        <w:tab/>
        <w:t>שר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הביטחון</w:t>
      </w:r>
      <w:r w:rsidRPr="00806E22">
        <w:rPr>
          <w:rFonts w:cs="David"/>
          <w:b/>
          <w:bCs/>
          <w:sz w:val="24"/>
          <w:szCs w:val="24"/>
          <w:rtl/>
        </w:rPr>
        <w:t xml:space="preserve">, </w:t>
      </w:r>
      <w:r w:rsidRPr="00806E22">
        <w:rPr>
          <w:rFonts w:cs="David" w:hint="cs"/>
          <w:b/>
          <w:bCs/>
          <w:sz w:val="24"/>
          <w:szCs w:val="24"/>
          <w:rtl/>
        </w:rPr>
        <w:t>מר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אהוד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ברק</w:t>
      </w:r>
    </w:p>
    <w:p w:rsidR="00CA288A" w:rsidRPr="00806E22" w:rsidRDefault="00CA288A" w:rsidP="00C17351">
      <w:pPr>
        <w:bidi/>
        <w:spacing w:after="0" w:line="360" w:lineRule="auto"/>
        <w:ind w:left="1440" w:firstLine="720"/>
        <w:jc w:val="both"/>
        <w:rPr>
          <w:rFonts w:cs="David"/>
          <w:b/>
          <w:bCs/>
          <w:sz w:val="24"/>
          <w:szCs w:val="24"/>
          <w:rtl/>
        </w:rPr>
      </w:pPr>
      <w:r w:rsidRPr="00806E22">
        <w:rPr>
          <w:rFonts w:cs="David" w:hint="cs"/>
          <w:b/>
          <w:bCs/>
          <w:sz w:val="24"/>
          <w:szCs w:val="24"/>
          <w:rtl/>
        </w:rPr>
        <w:t>2.</w:t>
      </w:r>
      <w:r w:rsidRPr="00806E22">
        <w:rPr>
          <w:rFonts w:cs="David" w:hint="cs"/>
          <w:b/>
          <w:bCs/>
          <w:sz w:val="24"/>
          <w:szCs w:val="24"/>
          <w:rtl/>
        </w:rPr>
        <w:tab/>
        <w:t>מפקד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פיקוד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המרכז</w:t>
      </w:r>
      <w:r w:rsidRPr="00806E22">
        <w:rPr>
          <w:rFonts w:cs="David"/>
          <w:b/>
          <w:bCs/>
          <w:sz w:val="24"/>
          <w:szCs w:val="24"/>
          <w:rtl/>
        </w:rPr>
        <w:t xml:space="preserve">, </w:t>
      </w:r>
      <w:r w:rsidRPr="00806E22">
        <w:rPr>
          <w:rFonts w:cs="David" w:hint="cs"/>
          <w:b/>
          <w:bCs/>
          <w:sz w:val="24"/>
          <w:szCs w:val="24"/>
          <w:rtl/>
        </w:rPr>
        <w:t>אלוף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="00806E22" w:rsidRPr="00806E22">
        <w:rPr>
          <w:rFonts w:cs="David" w:hint="cs"/>
          <w:b/>
          <w:bCs/>
          <w:sz w:val="24"/>
          <w:szCs w:val="24"/>
          <w:rtl/>
        </w:rPr>
        <w:t>ניצן אלון</w:t>
      </w:r>
    </w:p>
    <w:p w:rsidR="00CA288A" w:rsidRDefault="00CA288A" w:rsidP="00C17351">
      <w:pPr>
        <w:bidi/>
        <w:spacing w:after="0" w:line="360" w:lineRule="auto"/>
        <w:ind w:left="2160"/>
        <w:jc w:val="both"/>
        <w:rPr>
          <w:rFonts w:cs="David"/>
          <w:sz w:val="24"/>
          <w:szCs w:val="24"/>
          <w:rtl/>
        </w:rPr>
      </w:pPr>
      <w:r w:rsidRPr="00806E22">
        <w:rPr>
          <w:rFonts w:cs="David" w:hint="cs"/>
          <w:b/>
          <w:bCs/>
          <w:sz w:val="24"/>
          <w:szCs w:val="24"/>
          <w:rtl/>
        </w:rPr>
        <w:t>3.</w:t>
      </w:r>
      <w:r w:rsidRPr="00806E22">
        <w:rPr>
          <w:rFonts w:cs="David" w:hint="cs"/>
          <w:b/>
          <w:bCs/>
          <w:sz w:val="24"/>
          <w:szCs w:val="24"/>
          <w:rtl/>
        </w:rPr>
        <w:tab/>
        <w:t>ראש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המנהל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האזרחי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ב</w:t>
      </w:r>
      <w:r w:rsidR="002704F3" w:rsidRPr="00806E22">
        <w:rPr>
          <w:rFonts w:cs="David" w:hint="cs"/>
          <w:b/>
          <w:bCs/>
          <w:sz w:val="24"/>
          <w:szCs w:val="24"/>
          <w:rtl/>
        </w:rPr>
        <w:t>יהודה ושומרון</w:t>
      </w:r>
      <w:r w:rsidRPr="00806E22">
        <w:rPr>
          <w:rFonts w:cs="David"/>
          <w:b/>
          <w:bCs/>
          <w:sz w:val="24"/>
          <w:szCs w:val="24"/>
          <w:rtl/>
        </w:rPr>
        <w:t xml:space="preserve">, </w:t>
      </w:r>
      <w:r w:rsidRPr="00806E22">
        <w:rPr>
          <w:rFonts w:cs="David" w:hint="cs"/>
          <w:b/>
          <w:bCs/>
          <w:sz w:val="24"/>
          <w:szCs w:val="24"/>
          <w:rtl/>
        </w:rPr>
        <w:t>תא</w:t>
      </w:r>
      <w:r w:rsidRPr="00806E22">
        <w:rPr>
          <w:rFonts w:cs="David"/>
          <w:b/>
          <w:bCs/>
          <w:sz w:val="24"/>
          <w:szCs w:val="24"/>
          <w:rtl/>
        </w:rPr>
        <w:t>"</w:t>
      </w:r>
      <w:r w:rsidRPr="00806E22">
        <w:rPr>
          <w:rFonts w:cs="David" w:hint="cs"/>
          <w:b/>
          <w:bCs/>
          <w:sz w:val="24"/>
          <w:szCs w:val="24"/>
          <w:rtl/>
        </w:rPr>
        <w:t>ל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מוטי</w:t>
      </w:r>
      <w:r w:rsidRPr="00806E22">
        <w:rPr>
          <w:rFonts w:cs="David"/>
          <w:b/>
          <w:bCs/>
          <w:sz w:val="24"/>
          <w:szCs w:val="24"/>
          <w:rtl/>
        </w:rPr>
        <w:t xml:space="preserve"> </w:t>
      </w:r>
      <w:r w:rsidRPr="00806E22">
        <w:rPr>
          <w:rFonts w:cs="David" w:hint="cs"/>
          <w:b/>
          <w:bCs/>
          <w:sz w:val="24"/>
          <w:szCs w:val="24"/>
          <w:rtl/>
        </w:rPr>
        <w:t>אלמוז</w:t>
      </w:r>
    </w:p>
    <w:p w:rsidR="00064EC3" w:rsidRPr="00806E22" w:rsidRDefault="00064EC3" w:rsidP="00064EC3">
      <w:pPr>
        <w:bidi/>
        <w:spacing w:after="0" w:line="360" w:lineRule="auto"/>
        <w:ind w:left="1440" w:firstLine="720"/>
        <w:jc w:val="both"/>
        <w:rPr>
          <w:rFonts w:cs="David"/>
          <w:sz w:val="24"/>
          <w:szCs w:val="24"/>
          <w:rtl/>
        </w:rPr>
      </w:pPr>
      <w:r w:rsidRPr="00806E22">
        <w:rPr>
          <w:rFonts w:cs="David"/>
          <w:sz w:val="24"/>
          <w:szCs w:val="24"/>
        </w:rPr>
        <w:t xml:space="preserve">      </w:t>
      </w:r>
      <w:r w:rsidRPr="00806E22">
        <w:rPr>
          <w:rFonts w:cs="David" w:hint="cs"/>
          <w:sz w:val="24"/>
          <w:szCs w:val="24"/>
          <w:rtl/>
        </w:rPr>
        <w:tab/>
        <w:t>כולם, באמצעות</w:t>
      </w:r>
      <w:r w:rsidRPr="00806E22">
        <w:rPr>
          <w:rFonts w:cs="David"/>
          <w:sz w:val="24"/>
          <w:szCs w:val="24"/>
          <w:rtl/>
        </w:rPr>
        <w:t xml:space="preserve"> </w:t>
      </w:r>
      <w:r w:rsidRPr="00806E22">
        <w:rPr>
          <w:rFonts w:cs="David" w:hint="cs"/>
          <w:sz w:val="24"/>
          <w:szCs w:val="24"/>
          <w:rtl/>
        </w:rPr>
        <w:t>פרקליטות</w:t>
      </w:r>
      <w:r w:rsidRPr="00806E22">
        <w:rPr>
          <w:rFonts w:cs="David"/>
          <w:sz w:val="24"/>
          <w:szCs w:val="24"/>
          <w:rtl/>
        </w:rPr>
        <w:t xml:space="preserve"> </w:t>
      </w:r>
      <w:r w:rsidRPr="00806E22">
        <w:rPr>
          <w:rFonts w:cs="David" w:hint="cs"/>
          <w:sz w:val="24"/>
          <w:szCs w:val="24"/>
          <w:rtl/>
        </w:rPr>
        <w:t>המדינה</w:t>
      </w:r>
      <w:r w:rsidRPr="00806E22">
        <w:rPr>
          <w:rFonts w:cs="David"/>
          <w:sz w:val="24"/>
          <w:szCs w:val="24"/>
          <w:rtl/>
        </w:rPr>
        <w:t xml:space="preserve">, </w:t>
      </w:r>
      <w:r w:rsidRPr="00806E22">
        <w:rPr>
          <w:rFonts w:cs="David" w:hint="cs"/>
          <w:sz w:val="24"/>
          <w:szCs w:val="24"/>
          <w:rtl/>
        </w:rPr>
        <w:t>משרד</w:t>
      </w:r>
      <w:r w:rsidRPr="00806E22">
        <w:rPr>
          <w:rFonts w:cs="David"/>
          <w:sz w:val="24"/>
          <w:szCs w:val="24"/>
          <w:rtl/>
        </w:rPr>
        <w:t xml:space="preserve"> </w:t>
      </w:r>
      <w:r w:rsidRPr="00806E22">
        <w:rPr>
          <w:rFonts w:cs="David" w:hint="cs"/>
          <w:sz w:val="24"/>
          <w:szCs w:val="24"/>
          <w:rtl/>
        </w:rPr>
        <w:t>המשפטים</w:t>
      </w:r>
    </w:p>
    <w:p w:rsidR="00064EC3" w:rsidRDefault="00064EC3" w:rsidP="00064EC3">
      <w:pPr>
        <w:bidi/>
        <w:spacing w:after="0" w:line="360" w:lineRule="auto"/>
        <w:ind w:left="2160" w:firstLine="720"/>
        <w:jc w:val="both"/>
        <w:rPr>
          <w:rFonts w:cs="David"/>
          <w:sz w:val="24"/>
          <w:szCs w:val="24"/>
          <w:rtl/>
        </w:rPr>
      </w:pPr>
      <w:r w:rsidRPr="00806E22">
        <w:rPr>
          <w:rFonts w:cs="David" w:hint="cs"/>
          <w:sz w:val="24"/>
          <w:szCs w:val="24"/>
          <w:rtl/>
        </w:rPr>
        <w:t>רח</w:t>
      </w:r>
      <w:r w:rsidRPr="00806E22">
        <w:rPr>
          <w:rFonts w:cs="David"/>
          <w:sz w:val="24"/>
          <w:szCs w:val="24"/>
          <w:rtl/>
        </w:rPr>
        <w:t xml:space="preserve">' </w:t>
      </w:r>
      <w:r w:rsidRPr="00806E22">
        <w:rPr>
          <w:rFonts w:cs="David" w:hint="cs"/>
          <w:sz w:val="24"/>
          <w:szCs w:val="24"/>
          <w:rtl/>
        </w:rPr>
        <w:t>סלאח</w:t>
      </w:r>
      <w:r w:rsidRPr="00806E22">
        <w:rPr>
          <w:rFonts w:cs="David"/>
          <w:sz w:val="24"/>
          <w:szCs w:val="24"/>
          <w:rtl/>
        </w:rPr>
        <w:t xml:space="preserve"> </w:t>
      </w:r>
      <w:r w:rsidRPr="00806E22">
        <w:rPr>
          <w:rFonts w:cs="David" w:hint="cs"/>
          <w:sz w:val="24"/>
          <w:szCs w:val="24"/>
          <w:rtl/>
        </w:rPr>
        <w:t>א</w:t>
      </w:r>
      <w:r w:rsidRPr="00806E22">
        <w:rPr>
          <w:rFonts w:cs="David"/>
          <w:sz w:val="24"/>
          <w:szCs w:val="24"/>
          <w:rtl/>
        </w:rPr>
        <w:t>-</w:t>
      </w:r>
      <w:r w:rsidRPr="00806E22">
        <w:rPr>
          <w:rFonts w:cs="David" w:hint="cs"/>
          <w:sz w:val="24"/>
          <w:szCs w:val="24"/>
          <w:rtl/>
        </w:rPr>
        <w:t>דין</w:t>
      </w:r>
      <w:r w:rsidRPr="00806E22">
        <w:rPr>
          <w:rFonts w:cs="David"/>
          <w:sz w:val="24"/>
          <w:szCs w:val="24"/>
          <w:rtl/>
        </w:rPr>
        <w:t xml:space="preserve"> 29, </w:t>
      </w:r>
      <w:r w:rsidRPr="00806E22">
        <w:rPr>
          <w:rFonts w:cs="David" w:hint="cs"/>
          <w:sz w:val="24"/>
          <w:szCs w:val="24"/>
          <w:rtl/>
        </w:rPr>
        <w:t>ירושלים</w:t>
      </w:r>
    </w:p>
    <w:p w:rsidR="00064EC3" w:rsidRPr="0016352C" w:rsidRDefault="00064EC3" w:rsidP="00064EC3">
      <w:pPr>
        <w:bidi/>
        <w:spacing w:after="0" w:line="360" w:lineRule="auto"/>
        <w:ind w:left="2160"/>
        <w:jc w:val="both"/>
        <w:rPr>
          <w:rFonts w:cs="David"/>
          <w:b/>
          <w:bCs/>
          <w:sz w:val="24"/>
          <w:szCs w:val="24"/>
          <w:rtl/>
        </w:rPr>
      </w:pPr>
      <w:r w:rsidRPr="0016352C">
        <w:rPr>
          <w:rFonts w:cs="David" w:hint="cs"/>
          <w:b/>
          <w:bCs/>
          <w:sz w:val="24"/>
          <w:szCs w:val="24"/>
          <w:rtl/>
        </w:rPr>
        <w:t>4.</w:t>
      </w:r>
      <w:r w:rsidRPr="0016352C">
        <w:rPr>
          <w:rFonts w:cs="David" w:hint="cs"/>
          <w:b/>
          <w:bCs/>
          <w:sz w:val="24"/>
          <w:szCs w:val="24"/>
          <w:rtl/>
        </w:rPr>
        <w:tab/>
        <w:t>מוחמד מחמוד אברהים אלעדריה</w:t>
      </w:r>
    </w:p>
    <w:p w:rsidR="00064EC3" w:rsidRPr="0016352C" w:rsidRDefault="00064EC3" w:rsidP="00064EC3">
      <w:pPr>
        <w:bidi/>
        <w:spacing w:after="0" w:line="360" w:lineRule="auto"/>
        <w:ind w:left="2160"/>
        <w:jc w:val="both"/>
        <w:rPr>
          <w:rFonts w:cs="David"/>
          <w:sz w:val="24"/>
          <w:szCs w:val="24"/>
          <w:rtl/>
        </w:rPr>
      </w:pPr>
      <w:r w:rsidRPr="0016352C">
        <w:rPr>
          <w:rFonts w:cs="David" w:hint="cs"/>
          <w:sz w:val="24"/>
          <w:szCs w:val="24"/>
          <w:rtl/>
        </w:rPr>
        <w:tab/>
        <w:t xml:space="preserve">יו"ר המועצה המקומית ארפאעיה </w:t>
      </w:r>
      <w:r w:rsidRPr="0016352C">
        <w:rPr>
          <w:rFonts w:cs="David"/>
          <w:sz w:val="24"/>
          <w:szCs w:val="24"/>
          <w:rtl/>
        </w:rPr>
        <w:t>–</w:t>
      </w:r>
      <w:r w:rsidRPr="0016352C">
        <w:rPr>
          <w:rFonts w:cs="David" w:hint="cs"/>
          <w:sz w:val="24"/>
          <w:szCs w:val="24"/>
          <w:rtl/>
        </w:rPr>
        <w:t xml:space="preserve"> אלדיראת</w:t>
      </w:r>
    </w:p>
    <w:p w:rsidR="00064EC3" w:rsidRPr="0016352C" w:rsidRDefault="00064EC3" w:rsidP="00064EC3">
      <w:pPr>
        <w:bidi/>
        <w:spacing w:after="0" w:line="360" w:lineRule="auto"/>
        <w:ind w:left="2160"/>
        <w:jc w:val="both"/>
        <w:rPr>
          <w:rFonts w:cs="David"/>
          <w:sz w:val="24"/>
          <w:szCs w:val="24"/>
          <w:rtl/>
        </w:rPr>
      </w:pPr>
      <w:r w:rsidRPr="0016352C">
        <w:rPr>
          <w:rFonts w:cs="David" w:hint="cs"/>
          <w:sz w:val="24"/>
          <w:szCs w:val="24"/>
          <w:rtl/>
        </w:rPr>
        <w:tab/>
        <w:t>באמצעות עוה"ד אנס שעאבן ו/או רפול רופא</w:t>
      </w:r>
    </w:p>
    <w:p w:rsidR="00064EC3" w:rsidRPr="0016352C" w:rsidRDefault="006C3514" w:rsidP="00064EC3">
      <w:pPr>
        <w:bidi/>
        <w:spacing w:after="0" w:line="360" w:lineRule="auto"/>
        <w:ind w:left="21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  <w:t>המרכז הקתולי ל</w:t>
      </w:r>
      <w:r w:rsidR="00064EC3" w:rsidRPr="0016352C">
        <w:rPr>
          <w:rFonts w:cs="David" w:hint="cs"/>
          <w:sz w:val="24"/>
          <w:szCs w:val="24"/>
          <w:rtl/>
        </w:rPr>
        <w:t>זכויות אדם וסיוע משפטי</w:t>
      </w:r>
    </w:p>
    <w:p w:rsidR="00064EC3" w:rsidRDefault="00064EC3" w:rsidP="00064EC3">
      <w:pPr>
        <w:bidi/>
        <w:spacing w:after="0" w:line="360" w:lineRule="auto"/>
        <w:ind w:left="2160"/>
        <w:jc w:val="both"/>
        <w:rPr>
          <w:rFonts w:cs="David"/>
          <w:sz w:val="24"/>
          <w:szCs w:val="24"/>
          <w:rtl/>
        </w:rPr>
      </w:pPr>
      <w:r w:rsidRPr="0016352C">
        <w:rPr>
          <w:rFonts w:cs="David" w:hint="cs"/>
          <w:sz w:val="24"/>
          <w:szCs w:val="24"/>
          <w:rtl/>
        </w:rPr>
        <w:tab/>
        <w:t>מרח' הפטריארכיה הלטינית 26, ירושלים</w:t>
      </w:r>
    </w:p>
    <w:p w:rsidR="00806E22" w:rsidRDefault="00806E22" w:rsidP="00C17351">
      <w:pPr>
        <w:bidi/>
        <w:spacing w:line="360" w:lineRule="auto"/>
        <w:jc w:val="center"/>
        <w:rPr>
          <w:rFonts w:cs="David"/>
          <w:b/>
          <w:bCs/>
          <w:sz w:val="40"/>
          <w:szCs w:val="40"/>
          <w:u w:val="single"/>
          <w:rtl/>
        </w:rPr>
      </w:pPr>
    </w:p>
    <w:p w:rsidR="004C02D3" w:rsidRPr="006C3514" w:rsidRDefault="006D29DA" w:rsidP="006C3514">
      <w:pPr>
        <w:bidi/>
        <w:spacing w:after="0" w:line="360" w:lineRule="auto"/>
        <w:jc w:val="center"/>
        <w:rPr>
          <w:rFonts w:cs="David"/>
          <w:b/>
          <w:bCs/>
          <w:sz w:val="40"/>
          <w:szCs w:val="40"/>
          <w:u w:val="single"/>
          <w:rtl/>
        </w:rPr>
      </w:pPr>
      <w:r w:rsidRPr="006C3514">
        <w:rPr>
          <w:rFonts w:cs="David" w:hint="cs"/>
          <w:b/>
          <w:bCs/>
          <w:sz w:val="40"/>
          <w:szCs w:val="40"/>
          <w:u w:val="single"/>
          <w:rtl/>
        </w:rPr>
        <w:t>תגובת העותר</w:t>
      </w:r>
      <w:r w:rsidR="004C02D3" w:rsidRPr="006C3514">
        <w:rPr>
          <w:rFonts w:cs="David" w:hint="cs"/>
          <w:b/>
          <w:bCs/>
          <w:sz w:val="40"/>
          <w:szCs w:val="40"/>
          <w:u w:val="single"/>
          <w:rtl/>
        </w:rPr>
        <w:t>ים</w:t>
      </w:r>
      <w:r w:rsidRPr="006C3514">
        <w:rPr>
          <w:rFonts w:cs="David" w:hint="cs"/>
          <w:b/>
          <w:bCs/>
          <w:sz w:val="40"/>
          <w:szCs w:val="40"/>
          <w:u w:val="single"/>
          <w:rtl/>
        </w:rPr>
        <w:t xml:space="preserve"> </w:t>
      </w:r>
      <w:r w:rsidR="006C3514" w:rsidRPr="006C3514">
        <w:rPr>
          <w:rFonts w:cs="David" w:hint="cs"/>
          <w:b/>
          <w:bCs/>
          <w:sz w:val="40"/>
          <w:szCs w:val="40"/>
          <w:u w:val="single"/>
          <w:rtl/>
        </w:rPr>
        <w:t>לתגובתם המקדמית של המשיבים</w:t>
      </w:r>
      <w:r w:rsidRPr="006C3514">
        <w:rPr>
          <w:rFonts w:cs="David" w:hint="cs"/>
          <w:b/>
          <w:bCs/>
          <w:sz w:val="40"/>
          <w:szCs w:val="40"/>
          <w:u w:val="single"/>
          <w:rtl/>
        </w:rPr>
        <w:t xml:space="preserve"> </w:t>
      </w:r>
    </w:p>
    <w:p w:rsidR="00BC68CC" w:rsidRDefault="00BC68CC" w:rsidP="006C3514">
      <w:pPr>
        <w:bidi/>
        <w:spacing w:line="360" w:lineRule="auto"/>
        <w:jc w:val="both"/>
        <w:rPr>
          <w:rFonts w:cs="David" w:hint="cs"/>
          <w:b/>
          <w:bCs/>
          <w:sz w:val="24"/>
          <w:szCs w:val="24"/>
          <w:rtl/>
        </w:rPr>
      </w:pPr>
    </w:p>
    <w:p w:rsidR="004C02D3" w:rsidRDefault="00AE6227" w:rsidP="00BC68CC">
      <w:pPr>
        <w:bidi/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העותר</w:t>
      </w:r>
      <w:r w:rsidR="004C02D3">
        <w:rPr>
          <w:rFonts w:cs="David" w:hint="cs"/>
          <w:b/>
          <w:bCs/>
          <w:sz w:val="24"/>
          <w:szCs w:val="24"/>
          <w:rtl/>
        </w:rPr>
        <w:t>ים</w:t>
      </w:r>
      <w:r w:rsidR="00BC68CC">
        <w:rPr>
          <w:rFonts w:cs="David" w:hint="cs"/>
          <w:b/>
          <w:bCs/>
          <w:sz w:val="24"/>
          <w:szCs w:val="24"/>
          <w:rtl/>
        </w:rPr>
        <w:t xml:space="preserve"> תכבדים להשיב בקצרה</w:t>
      </w:r>
      <w:r>
        <w:rPr>
          <w:rFonts w:cs="David" w:hint="cs"/>
          <w:b/>
          <w:bCs/>
          <w:sz w:val="24"/>
          <w:szCs w:val="24"/>
          <w:rtl/>
        </w:rPr>
        <w:t xml:space="preserve"> ל</w:t>
      </w:r>
      <w:r w:rsidR="00BC68CC">
        <w:rPr>
          <w:rFonts w:cs="David" w:hint="cs"/>
          <w:b/>
          <w:bCs/>
          <w:sz w:val="24"/>
          <w:szCs w:val="24"/>
          <w:rtl/>
        </w:rPr>
        <w:t>תגובה המקדמית שהוגשה מטעם המשיבים 1-3 ב</w:t>
      </w:r>
      <w:r w:rsidR="006C3514">
        <w:rPr>
          <w:rFonts w:cs="David" w:hint="cs"/>
          <w:b/>
          <w:bCs/>
          <w:sz w:val="24"/>
          <w:szCs w:val="24"/>
          <w:rtl/>
        </w:rPr>
        <w:t xml:space="preserve">יום </w:t>
      </w:r>
      <w:r w:rsidR="006D29DA">
        <w:rPr>
          <w:rFonts w:cs="David" w:hint="cs"/>
          <w:b/>
          <w:bCs/>
          <w:sz w:val="24"/>
          <w:szCs w:val="24"/>
          <w:rtl/>
        </w:rPr>
        <w:t>2</w:t>
      </w:r>
      <w:r w:rsidR="006C3514">
        <w:rPr>
          <w:rFonts w:cs="David" w:hint="cs"/>
          <w:b/>
          <w:bCs/>
          <w:sz w:val="24"/>
          <w:szCs w:val="24"/>
          <w:rtl/>
        </w:rPr>
        <w:t>0</w:t>
      </w:r>
      <w:r w:rsidR="006D29DA">
        <w:rPr>
          <w:rFonts w:cs="David" w:hint="cs"/>
          <w:b/>
          <w:bCs/>
          <w:sz w:val="24"/>
          <w:szCs w:val="24"/>
          <w:rtl/>
        </w:rPr>
        <w:t xml:space="preserve"> </w:t>
      </w:r>
      <w:r w:rsidR="006C3514">
        <w:rPr>
          <w:rFonts w:cs="David" w:hint="cs"/>
          <w:b/>
          <w:bCs/>
          <w:sz w:val="24"/>
          <w:szCs w:val="24"/>
          <w:rtl/>
        </w:rPr>
        <w:t xml:space="preserve">ספטמבר </w:t>
      </w:r>
      <w:r w:rsidR="006D29DA">
        <w:rPr>
          <w:rFonts w:cs="David" w:hint="cs"/>
          <w:b/>
          <w:bCs/>
          <w:sz w:val="24"/>
          <w:szCs w:val="24"/>
          <w:rtl/>
        </w:rPr>
        <w:t>2012</w:t>
      </w:r>
      <w:r w:rsidR="000A0830">
        <w:rPr>
          <w:rFonts w:cs="David" w:hint="cs"/>
          <w:b/>
          <w:bCs/>
          <w:sz w:val="24"/>
          <w:szCs w:val="24"/>
          <w:rtl/>
        </w:rPr>
        <w:t>:</w:t>
      </w:r>
    </w:p>
    <w:p w:rsidR="006D29DA" w:rsidRDefault="006D29DA" w:rsidP="006D29DA">
      <w:pPr>
        <w:bidi/>
        <w:spacing w:line="360" w:lineRule="auto"/>
        <w:jc w:val="both"/>
        <w:rPr>
          <w:rFonts w:cs="David"/>
          <w:b/>
          <w:bCs/>
          <w:sz w:val="24"/>
          <w:szCs w:val="24"/>
          <w:rtl/>
        </w:rPr>
      </w:pPr>
    </w:p>
    <w:p w:rsidR="00CA288A" w:rsidRPr="00806E22" w:rsidRDefault="00CA288A" w:rsidP="00C17351">
      <w:pPr>
        <w:bidi/>
        <w:spacing w:line="360" w:lineRule="auto"/>
        <w:ind w:right="1440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AE6227" w:rsidRDefault="00BC68CC" w:rsidP="00AE6227">
      <w:pPr>
        <w:pStyle w:val="a3"/>
        <w:numPr>
          <w:ilvl w:val="0"/>
          <w:numId w:val="1"/>
        </w:numPr>
        <w:bidi/>
        <w:spacing w:line="360" w:lineRule="auto"/>
        <w:ind w:left="720" w:hanging="72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>כבר בראש תשובה</w:t>
      </w:r>
      <w:r w:rsidR="006C3514">
        <w:rPr>
          <w:rFonts w:cs="David" w:hint="cs"/>
          <w:sz w:val="24"/>
          <w:szCs w:val="24"/>
          <w:rtl/>
        </w:rPr>
        <w:t xml:space="preserve"> זו מתכבדים העותרים להודיע לבית המשפט הנכבד כי, </w:t>
      </w:r>
      <w:r w:rsidR="006C3514" w:rsidRPr="006C3514">
        <w:rPr>
          <w:rFonts w:cs="David" w:hint="cs"/>
          <w:b/>
          <w:bCs/>
          <w:sz w:val="24"/>
          <w:szCs w:val="24"/>
          <w:u w:val="single"/>
          <w:rtl/>
        </w:rPr>
        <w:t>בכפוף להתניות אשר יפורטו להלן</w:t>
      </w:r>
      <w:r>
        <w:rPr>
          <w:rFonts w:cs="David" w:hint="cs"/>
          <w:sz w:val="24"/>
          <w:szCs w:val="24"/>
          <w:rtl/>
        </w:rPr>
        <w:t>, יסכימו העותרים</w:t>
      </w:r>
      <w:r w:rsidR="006C3514">
        <w:rPr>
          <w:rFonts w:cs="David" w:hint="cs"/>
          <w:sz w:val="24"/>
          <w:szCs w:val="24"/>
          <w:rtl/>
        </w:rPr>
        <w:t xml:space="preserve"> למחיקת העתירה. </w:t>
      </w:r>
    </w:p>
    <w:p w:rsidR="00AE6227" w:rsidRDefault="00AE6227" w:rsidP="00AE6227">
      <w:pPr>
        <w:pStyle w:val="a3"/>
        <w:bidi/>
        <w:spacing w:line="360" w:lineRule="auto"/>
        <w:jc w:val="both"/>
        <w:rPr>
          <w:rFonts w:cs="David"/>
          <w:sz w:val="24"/>
          <w:szCs w:val="24"/>
        </w:rPr>
      </w:pPr>
    </w:p>
    <w:p w:rsidR="00AE6227" w:rsidRDefault="006C3514" w:rsidP="00BC68CC">
      <w:pPr>
        <w:pStyle w:val="a3"/>
        <w:numPr>
          <w:ilvl w:val="0"/>
          <w:numId w:val="1"/>
        </w:numPr>
        <w:bidi/>
        <w:spacing w:line="360" w:lineRule="auto"/>
        <w:ind w:left="720" w:hanging="72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כאמור בתגובת המשיבים 1-3, </w:t>
      </w:r>
      <w:r w:rsidRPr="006C3514">
        <w:rPr>
          <w:rFonts w:cs="David" w:hint="cs"/>
          <w:b/>
          <w:bCs/>
          <w:sz w:val="24"/>
          <w:szCs w:val="24"/>
          <w:u w:val="single"/>
          <w:rtl/>
        </w:rPr>
        <w:t>בעקבות הגשת העתירה</w:t>
      </w:r>
      <w:r>
        <w:rPr>
          <w:rFonts w:cs="David" w:hint="cs"/>
          <w:sz w:val="24"/>
          <w:szCs w:val="24"/>
          <w:rtl/>
        </w:rPr>
        <w:t xml:space="preserve"> בוצעו הליכי פיקוח ואכיפה כנגד המבנה נשוא העתירה. בנוסף למדו העותרים</w:t>
      </w:r>
      <w:r w:rsidR="00D707B0">
        <w:rPr>
          <w:rFonts w:cs="David" w:hint="cs"/>
          <w:sz w:val="24"/>
          <w:szCs w:val="24"/>
          <w:rtl/>
        </w:rPr>
        <w:t xml:space="preserve"> מהתגובה המקדמית</w:t>
      </w:r>
      <w:r>
        <w:rPr>
          <w:rFonts w:cs="David" w:hint="cs"/>
          <w:sz w:val="24"/>
          <w:szCs w:val="24"/>
          <w:rtl/>
        </w:rPr>
        <w:t xml:space="preserve"> כי בגין המבנה הוגשה בקשה להיתר בניה אשר </w:t>
      </w:r>
      <w:r w:rsidR="00BC68CC">
        <w:rPr>
          <w:rFonts w:cs="David" w:hint="cs"/>
          <w:sz w:val="24"/>
          <w:szCs w:val="24"/>
          <w:rtl/>
        </w:rPr>
        <w:t>נדונה</w:t>
      </w:r>
      <w:r>
        <w:rPr>
          <w:rFonts w:cs="David" w:hint="cs"/>
          <w:sz w:val="24"/>
          <w:szCs w:val="24"/>
          <w:rtl/>
        </w:rPr>
        <w:t xml:space="preserve"> בפני </w:t>
      </w:r>
      <w:r w:rsidR="00D707B0">
        <w:rPr>
          <w:rFonts w:cs="David" w:hint="cs"/>
          <w:sz w:val="24"/>
          <w:szCs w:val="24"/>
          <w:rtl/>
        </w:rPr>
        <w:t>וועדת המשנה לפיקוח אצל</w:t>
      </w:r>
      <w:r>
        <w:rPr>
          <w:rFonts w:cs="David" w:hint="cs"/>
          <w:sz w:val="24"/>
          <w:szCs w:val="24"/>
          <w:rtl/>
        </w:rPr>
        <w:t xml:space="preserve"> המשיב 3 כאשר בשלב זה קבעה </w:t>
      </w:r>
      <w:r w:rsidR="00D707B0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וועד</w:t>
      </w:r>
      <w:r w:rsidR="00D707B0">
        <w:rPr>
          <w:rFonts w:cs="David" w:hint="cs"/>
          <w:sz w:val="24"/>
          <w:szCs w:val="24"/>
          <w:rtl/>
        </w:rPr>
        <w:t xml:space="preserve">ה </w:t>
      </w:r>
      <w:r>
        <w:rPr>
          <w:rFonts w:cs="David" w:hint="cs"/>
          <w:sz w:val="24"/>
          <w:szCs w:val="24"/>
          <w:rtl/>
        </w:rPr>
        <w:t xml:space="preserve">כי </w:t>
      </w:r>
      <w:r w:rsidRPr="006C3514">
        <w:rPr>
          <w:rFonts w:cs="David" w:hint="cs"/>
          <w:b/>
          <w:bCs/>
          <w:sz w:val="24"/>
          <w:szCs w:val="24"/>
          <w:u w:val="single"/>
          <w:rtl/>
        </w:rPr>
        <w:t>צו הפסקת העבודה יישאר בתוקף</w:t>
      </w:r>
      <w:r>
        <w:rPr>
          <w:rFonts w:cs="David" w:hint="cs"/>
          <w:sz w:val="24"/>
          <w:szCs w:val="24"/>
          <w:rtl/>
        </w:rPr>
        <w:t xml:space="preserve"> עד לקבלת החלטה לגבי בקשת היתר הבניה</w:t>
      </w:r>
      <w:r w:rsidR="00D707B0">
        <w:rPr>
          <w:rFonts w:cs="David" w:hint="cs"/>
          <w:sz w:val="24"/>
          <w:szCs w:val="24"/>
          <w:rtl/>
        </w:rPr>
        <w:t xml:space="preserve"> אשר ועברה לבדיקת הגורמים המוסמכים לכך.</w:t>
      </w:r>
    </w:p>
    <w:p w:rsidR="006C3514" w:rsidRPr="006C3514" w:rsidRDefault="006C3514" w:rsidP="006C3514">
      <w:pPr>
        <w:pStyle w:val="a3"/>
        <w:rPr>
          <w:rFonts w:cs="David"/>
          <w:sz w:val="24"/>
          <w:szCs w:val="24"/>
          <w:rtl/>
        </w:rPr>
      </w:pPr>
    </w:p>
    <w:p w:rsidR="006C3514" w:rsidRDefault="006C3514" w:rsidP="006C3514">
      <w:pPr>
        <w:pStyle w:val="a3"/>
        <w:numPr>
          <w:ilvl w:val="0"/>
          <w:numId w:val="1"/>
        </w:numPr>
        <w:bidi/>
        <w:spacing w:line="360" w:lineRule="auto"/>
        <w:ind w:left="720" w:hanging="72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המשיבים 1-3 </w:t>
      </w:r>
      <w:r w:rsidR="00BC68CC">
        <w:rPr>
          <w:rFonts w:cs="David" w:hint="cs"/>
          <w:sz w:val="24"/>
          <w:szCs w:val="24"/>
          <w:rtl/>
        </w:rPr>
        <w:t xml:space="preserve">טוענים בתגובתם </w:t>
      </w:r>
      <w:r>
        <w:rPr>
          <w:rFonts w:cs="David" w:hint="cs"/>
          <w:sz w:val="24"/>
          <w:szCs w:val="24"/>
          <w:rtl/>
        </w:rPr>
        <w:t>כי לאור נקיטת הליכי הפיקוח</w:t>
      </w:r>
      <w:r w:rsidR="00BC68CC">
        <w:rPr>
          <w:rFonts w:cs="David" w:hint="cs"/>
          <w:sz w:val="24"/>
          <w:szCs w:val="24"/>
          <w:rtl/>
        </w:rPr>
        <w:t xml:space="preserve"> ולאור קיומם של הליכים תכנונים</w:t>
      </w:r>
      <w:r>
        <w:rPr>
          <w:rFonts w:cs="David" w:hint="cs"/>
          <w:sz w:val="24"/>
          <w:szCs w:val="24"/>
          <w:rtl/>
        </w:rPr>
        <w:t xml:space="preserve"> התייתרה העתירה דנן וכי בית המשפט מתבקש להורות על מחיקתה.</w:t>
      </w:r>
    </w:p>
    <w:p w:rsidR="00AE6227" w:rsidRPr="00AE6227" w:rsidRDefault="00AE6227" w:rsidP="00AE6227">
      <w:pPr>
        <w:pStyle w:val="a3"/>
        <w:rPr>
          <w:rFonts w:cs="David"/>
          <w:sz w:val="24"/>
          <w:szCs w:val="24"/>
          <w:rtl/>
        </w:rPr>
      </w:pPr>
    </w:p>
    <w:p w:rsidR="00BC68CC" w:rsidRDefault="00BC68CC" w:rsidP="006C3514">
      <w:pPr>
        <w:pStyle w:val="a3"/>
        <w:numPr>
          <w:ilvl w:val="0"/>
          <w:numId w:val="1"/>
        </w:numPr>
        <w:bidi/>
        <w:spacing w:line="360" w:lineRule="auto"/>
        <w:ind w:left="720" w:hanging="720"/>
        <w:jc w:val="both"/>
        <w:rPr>
          <w:rFonts w:cs="David" w:hint="cs"/>
          <w:sz w:val="24"/>
          <w:szCs w:val="24"/>
        </w:rPr>
      </w:pPr>
      <w:r w:rsidRPr="00C85EDD">
        <w:rPr>
          <w:rFonts w:cs="David" w:hint="cs"/>
          <w:b/>
          <w:bCs/>
          <w:sz w:val="24"/>
          <w:szCs w:val="24"/>
          <w:u w:val="single"/>
          <w:rtl/>
        </w:rPr>
        <w:t>כאמור לעיל, העותרים מסכימים למחיקת העתירה בכפוף לאמור להלן</w:t>
      </w:r>
      <w:r>
        <w:rPr>
          <w:rFonts w:cs="David" w:hint="cs"/>
          <w:sz w:val="24"/>
          <w:szCs w:val="24"/>
          <w:rtl/>
        </w:rPr>
        <w:t>:</w:t>
      </w:r>
    </w:p>
    <w:p w:rsidR="00BC68CC" w:rsidRPr="00BC68CC" w:rsidRDefault="00BC68CC" w:rsidP="00BC68CC">
      <w:pPr>
        <w:pStyle w:val="a3"/>
        <w:rPr>
          <w:rFonts w:cs="David" w:hint="cs"/>
          <w:sz w:val="24"/>
          <w:szCs w:val="24"/>
          <w:rtl/>
        </w:rPr>
      </w:pPr>
    </w:p>
    <w:p w:rsidR="00D707B0" w:rsidRDefault="006C3514" w:rsidP="007B35D3">
      <w:pPr>
        <w:pStyle w:val="a3"/>
        <w:numPr>
          <w:ilvl w:val="0"/>
          <w:numId w:val="36"/>
        </w:numPr>
        <w:bidi/>
        <w:spacing w:line="360" w:lineRule="auto"/>
        <w:jc w:val="both"/>
        <w:rPr>
          <w:rFonts w:cs="David" w:hint="cs"/>
          <w:sz w:val="24"/>
          <w:szCs w:val="24"/>
        </w:rPr>
      </w:pPr>
      <w:r w:rsidRPr="00BC68CC">
        <w:rPr>
          <w:rFonts w:cs="David" w:hint="cs"/>
          <w:sz w:val="24"/>
          <w:szCs w:val="24"/>
          <w:rtl/>
        </w:rPr>
        <w:t>ראשית, העותרים יע</w:t>
      </w:r>
      <w:r w:rsidR="002B0914">
        <w:rPr>
          <w:rFonts w:cs="David" w:hint="cs"/>
          <w:sz w:val="24"/>
          <w:szCs w:val="24"/>
          <w:rtl/>
        </w:rPr>
        <w:t>מדו על כך ש</w:t>
      </w:r>
      <w:r w:rsidRPr="00BC68CC">
        <w:rPr>
          <w:rFonts w:cs="David" w:hint="cs"/>
          <w:sz w:val="24"/>
          <w:szCs w:val="24"/>
          <w:rtl/>
        </w:rPr>
        <w:t>צו הביניים</w:t>
      </w:r>
      <w:r w:rsidR="002B0914">
        <w:rPr>
          <w:rFonts w:cs="David" w:hint="cs"/>
          <w:sz w:val="24"/>
          <w:szCs w:val="24"/>
          <w:rtl/>
        </w:rPr>
        <w:t xml:space="preserve"> שהוצא ביום </w:t>
      </w:r>
      <w:r w:rsidR="007B35D3">
        <w:rPr>
          <w:rFonts w:cs="David" w:hint="cs"/>
          <w:sz w:val="24"/>
          <w:szCs w:val="24"/>
          <w:rtl/>
        </w:rPr>
        <w:t>29.8.12</w:t>
      </w:r>
      <w:r w:rsidR="002B0914">
        <w:rPr>
          <w:rFonts w:cs="David" w:hint="cs"/>
          <w:sz w:val="24"/>
          <w:szCs w:val="24"/>
          <w:rtl/>
        </w:rPr>
        <w:t xml:space="preserve"> (כב' השופט א. רובינשטיין) ואשר אסר על המשך הבניה ייוותר על</w:t>
      </w:r>
      <w:r w:rsidRPr="00BC68CC">
        <w:rPr>
          <w:rFonts w:cs="David" w:hint="cs"/>
          <w:sz w:val="24"/>
          <w:szCs w:val="24"/>
          <w:rtl/>
        </w:rPr>
        <w:t xml:space="preserve"> כנו</w:t>
      </w:r>
      <w:r w:rsidR="00D707B0" w:rsidRPr="00BC68CC">
        <w:rPr>
          <w:rFonts w:cs="David" w:hint="cs"/>
          <w:sz w:val="24"/>
          <w:szCs w:val="24"/>
          <w:rtl/>
        </w:rPr>
        <w:t xml:space="preserve"> בכל הנוגע לביצוע עבודות בינוי במבנה נשוא העתירה מיום מחיקת העתירה ועד </w:t>
      </w:r>
      <w:r w:rsidR="00C85EDD">
        <w:rPr>
          <w:rFonts w:cs="David" w:hint="cs"/>
          <w:sz w:val="24"/>
          <w:szCs w:val="24"/>
          <w:rtl/>
        </w:rPr>
        <w:t xml:space="preserve">למתן ההיתר לבניה, ככל </w:t>
      </w:r>
      <w:proofErr w:type="spellStart"/>
      <w:r w:rsidR="00C85EDD">
        <w:rPr>
          <w:rFonts w:cs="David" w:hint="cs"/>
          <w:sz w:val="24"/>
          <w:szCs w:val="24"/>
          <w:rtl/>
        </w:rPr>
        <w:t>שייתקבל</w:t>
      </w:r>
      <w:proofErr w:type="spellEnd"/>
      <w:r w:rsidR="002B0914">
        <w:rPr>
          <w:rFonts w:cs="David" w:hint="cs"/>
          <w:sz w:val="24"/>
          <w:szCs w:val="24"/>
          <w:rtl/>
        </w:rPr>
        <w:t>.</w:t>
      </w:r>
    </w:p>
    <w:p w:rsidR="002B0914" w:rsidRDefault="002B0914" w:rsidP="002B0914">
      <w:pPr>
        <w:pStyle w:val="a3"/>
        <w:bidi/>
        <w:spacing w:line="360" w:lineRule="auto"/>
        <w:ind w:left="1080"/>
        <w:jc w:val="both"/>
        <w:rPr>
          <w:rFonts w:cs="David" w:hint="cs"/>
          <w:sz w:val="24"/>
          <w:szCs w:val="24"/>
        </w:rPr>
      </w:pPr>
    </w:p>
    <w:p w:rsidR="00AE6227" w:rsidRDefault="006C3514" w:rsidP="002B0914">
      <w:pPr>
        <w:pStyle w:val="a3"/>
        <w:numPr>
          <w:ilvl w:val="0"/>
          <w:numId w:val="36"/>
        </w:numPr>
        <w:bidi/>
        <w:spacing w:line="360" w:lineRule="auto"/>
        <w:jc w:val="both"/>
        <w:rPr>
          <w:rFonts w:cs="David" w:hint="cs"/>
          <w:sz w:val="24"/>
          <w:szCs w:val="24"/>
        </w:rPr>
      </w:pPr>
      <w:r w:rsidRPr="002B0914">
        <w:rPr>
          <w:rFonts w:cs="David" w:hint="cs"/>
          <w:sz w:val="24"/>
          <w:szCs w:val="24"/>
          <w:rtl/>
        </w:rPr>
        <w:t xml:space="preserve">יודגש כי לאור החלטת וועדת המשנה לפיקוח בדבר הותרת צו הפסקת העבודה על כנו עד לתום הדיון בבקשה להיתר </w:t>
      </w:r>
      <w:r w:rsidRPr="002B0914">
        <w:rPr>
          <w:rFonts w:cs="David"/>
          <w:sz w:val="24"/>
          <w:szCs w:val="24"/>
          <w:rtl/>
        </w:rPr>
        <w:t>–</w:t>
      </w:r>
      <w:r w:rsidRPr="002B0914">
        <w:rPr>
          <w:rFonts w:cs="David" w:hint="cs"/>
          <w:sz w:val="24"/>
          <w:szCs w:val="24"/>
          <w:rtl/>
        </w:rPr>
        <w:t xml:space="preserve"> דרישה </w:t>
      </w:r>
      <w:r w:rsidR="00D707B0" w:rsidRPr="002B0914">
        <w:rPr>
          <w:rFonts w:cs="David" w:hint="cs"/>
          <w:sz w:val="24"/>
          <w:szCs w:val="24"/>
          <w:rtl/>
        </w:rPr>
        <w:t>זו של העותרים מובנת ביותר ואף מתבקשת באשר היא נועדה לוודא כי אכן לא יבוצע בינוי וכי החלטת וועדת המשנה תישאר על כנה עד לתום הדיון בבקשה להיתר בניה.</w:t>
      </w:r>
    </w:p>
    <w:p w:rsidR="002B0914" w:rsidRPr="002B0914" w:rsidRDefault="002B0914" w:rsidP="002B0914">
      <w:pPr>
        <w:pStyle w:val="a3"/>
        <w:rPr>
          <w:rFonts w:cs="David" w:hint="cs"/>
          <w:sz w:val="24"/>
          <w:szCs w:val="24"/>
          <w:rtl/>
        </w:rPr>
      </w:pPr>
    </w:p>
    <w:p w:rsidR="00726F0C" w:rsidRDefault="00D707B0" w:rsidP="002B0914">
      <w:pPr>
        <w:pStyle w:val="a3"/>
        <w:numPr>
          <w:ilvl w:val="0"/>
          <w:numId w:val="36"/>
        </w:numPr>
        <w:bidi/>
        <w:spacing w:line="360" w:lineRule="auto"/>
        <w:jc w:val="both"/>
        <w:rPr>
          <w:rFonts w:cs="David" w:hint="cs"/>
          <w:sz w:val="24"/>
          <w:szCs w:val="24"/>
        </w:rPr>
      </w:pPr>
      <w:r w:rsidRPr="002B0914">
        <w:rPr>
          <w:rFonts w:cs="David" w:hint="cs"/>
          <w:sz w:val="24"/>
          <w:szCs w:val="24"/>
          <w:rtl/>
        </w:rPr>
        <w:t xml:space="preserve">דרישה זו גם תואמת את מדיניות בית המשפט הנכבד ואת מדיניות המשיבים 1-3 לפיה לא ידונו הרשויות בבקשות להיתר בניה כל עוד הבינוי הבלתי חוקי נמשך. על </w:t>
      </w:r>
      <w:r w:rsidR="004A4BA3" w:rsidRPr="002B0914">
        <w:rPr>
          <w:rFonts w:cs="David" w:hint="cs"/>
          <w:sz w:val="24"/>
          <w:szCs w:val="24"/>
          <w:rtl/>
        </w:rPr>
        <w:t xml:space="preserve">מדיניות זו ניתן ללמוד מעמדת המדינה ופסיקת בית המשפט בבג"צ </w:t>
      </w:r>
      <w:r w:rsidR="00726F0C" w:rsidRPr="002B0914">
        <w:rPr>
          <w:rFonts w:cs="David" w:hint="cs"/>
          <w:sz w:val="24"/>
          <w:szCs w:val="24"/>
          <w:rtl/>
        </w:rPr>
        <w:t xml:space="preserve">1813/11, </w:t>
      </w:r>
      <w:r w:rsidR="00726F0C" w:rsidRPr="002B0914">
        <w:rPr>
          <w:rFonts w:cs="David" w:hint="cs"/>
          <w:b/>
          <w:bCs/>
          <w:sz w:val="24"/>
          <w:szCs w:val="24"/>
          <w:rtl/>
        </w:rPr>
        <w:t>ש</w:t>
      </w:r>
      <w:r w:rsidR="00726F0C" w:rsidRPr="002B0914">
        <w:rPr>
          <w:rFonts w:cs="David"/>
          <w:b/>
          <w:bCs/>
          <w:sz w:val="24"/>
          <w:szCs w:val="24"/>
          <w:rtl/>
        </w:rPr>
        <w:t>.</w:t>
      </w:r>
      <w:r w:rsidR="00726F0C" w:rsidRPr="002B0914">
        <w:rPr>
          <w:rFonts w:cs="David" w:hint="cs"/>
          <w:b/>
          <w:bCs/>
          <w:sz w:val="24"/>
          <w:szCs w:val="24"/>
          <w:rtl/>
        </w:rPr>
        <w:t>ע</w:t>
      </w:r>
      <w:r w:rsidR="00726F0C" w:rsidRPr="002B0914">
        <w:rPr>
          <w:rFonts w:cs="David"/>
          <w:b/>
          <w:bCs/>
          <w:sz w:val="24"/>
          <w:szCs w:val="24"/>
          <w:rtl/>
        </w:rPr>
        <w:t>.</w:t>
      </w:r>
      <w:r w:rsidR="00726F0C" w:rsidRPr="002B0914">
        <w:rPr>
          <w:rFonts w:cs="David" w:hint="cs"/>
          <w:b/>
          <w:bCs/>
          <w:sz w:val="24"/>
          <w:szCs w:val="24"/>
          <w:rtl/>
        </w:rPr>
        <w:t>ל</w:t>
      </w:r>
      <w:r w:rsidR="00726F0C" w:rsidRPr="002B0914">
        <w:rPr>
          <w:rFonts w:cs="David"/>
          <w:b/>
          <w:bCs/>
          <w:sz w:val="24"/>
          <w:szCs w:val="24"/>
          <w:rtl/>
        </w:rPr>
        <w:t xml:space="preserve"> </w:t>
      </w:r>
      <w:r w:rsidR="00726F0C" w:rsidRPr="002B0914">
        <w:rPr>
          <w:rFonts w:cs="David" w:hint="cs"/>
          <w:b/>
          <w:bCs/>
          <w:sz w:val="24"/>
          <w:szCs w:val="24"/>
          <w:rtl/>
        </w:rPr>
        <w:t>נ</w:t>
      </w:r>
      <w:r w:rsidR="00726F0C" w:rsidRPr="002B0914">
        <w:rPr>
          <w:rFonts w:cs="David"/>
          <w:b/>
          <w:bCs/>
          <w:sz w:val="24"/>
          <w:szCs w:val="24"/>
          <w:rtl/>
        </w:rPr>
        <w:t xml:space="preserve">' </w:t>
      </w:r>
      <w:r w:rsidR="00726F0C" w:rsidRPr="002B0914">
        <w:rPr>
          <w:rFonts w:cs="David" w:hint="cs"/>
          <w:b/>
          <w:bCs/>
          <w:sz w:val="24"/>
          <w:szCs w:val="24"/>
          <w:rtl/>
        </w:rPr>
        <w:t>שר</w:t>
      </w:r>
      <w:r w:rsidR="00726F0C" w:rsidRPr="002B0914">
        <w:rPr>
          <w:rFonts w:cs="David"/>
          <w:b/>
          <w:bCs/>
          <w:sz w:val="24"/>
          <w:szCs w:val="24"/>
          <w:rtl/>
        </w:rPr>
        <w:t xml:space="preserve"> </w:t>
      </w:r>
      <w:r w:rsidR="00726F0C" w:rsidRPr="002B0914">
        <w:rPr>
          <w:rFonts w:cs="David" w:hint="cs"/>
          <w:b/>
          <w:bCs/>
          <w:sz w:val="24"/>
          <w:szCs w:val="24"/>
          <w:rtl/>
        </w:rPr>
        <w:t>הבטחון</w:t>
      </w:r>
      <w:r w:rsidR="00726F0C" w:rsidRPr="002B0914">
        <w:rPr>
          <w:rFonts w:cs="David"/>
          <w:b/>
          <w:bCs/>
          <w:sz w:val="24"/>
          <w:szCs w:val="24"/>
          <w:rtl/>
        </w:rPr>
        <w:t xml:space="preserve"> </w:t>
      </w:r>
      <w:r w:rsidR="00726F0C" w:rsidRPr="002B0914">
        <w:rPr>
          <w:rFonts w:cs="David" w:hint="cs"/>
          <w:b/>
          <w:bCs/>
          <w:sz w:val="24"/>
          <w:szCs w:val="24"/>
          <w:rtl/>
        </w:rPr>
        <w:t>ואח</w:t>
      </w:r>
      <w:r w:rsidR="00726F0C" w:rsidRPr="002B0914">
        <w:rPr>
          <w:rFonts w:cs="David"/>
          <w:b/>
          <w:bCs/>
          <w:sz w:val="24"/>
          <w:szCs w:val="24"/>
          <w:rtl/>
        </w:rPr>
        <w:t>'</w:t>
      </w:r>
      <w:r w:rsidR="00726F0C" w:rsidRPr="002B0914">
        <w:rPr>
          <w:rFonts w:cs="David" w:hint="cs"/>
          <w:sz w:val="24"/>
          <w:szCs w:val="24"/>
          <w:rtl/>
        </w:rPr>
        <w:t>, בגדרו עתרה תנועת שלום עכשיו כנגד הכשרת קרקע לבניה והקמת אתר קרוונים ביישוב שבות רחל. בתשובתה הודיעה המדינה כי בכוונתה להכשיר את הבנייה במקום.</w:t>
      </w:r>
    </w:p>
    <w:p w:rsidR="002B0914" w:rsidRPr="002B0914" w:rsidRDefault="002B0914" w:rsidP="002B0914">
      <w:pPr>
        <w:pStyle w:val="a3"/>
        <w:rPr>
          <w:rFonts w:cs="David" w:hint="cs"/>
          <w:sz w:val="24"/>
          <w:szCs w:val="24"/>
          <w:rtl/>
        </w:rPr>
      </w:pPr>
    </w:p>
    <w:p w:rsidR="00726F0C" w:rsidRDefault="00726F0C" w:rsidP="002B0914">
      <w:pPr>
        <w:pStyle w:val="a3"/>
        <w:numPr>
          <w:ilvl w:val="0"/>
          <w:numId w:val="36"/>
        </w:numPr>
        <w:bidi/>
        <w:spacing w:line="360" w:lineRule="auto"/>
        <w:jc w:val="both"/>
        <w:rPr>
          <w:rFonts w:cs="David" w:hint="cs"/>
          <w:sz w:val="24"/>
          <w:szCs w:val="24"/>
        </w:rPr>
      </w:pPr>
      <w:r w:rsidRPr="002B0914">
        <w:rPr>
          <w:rFonts w:cs="David" w:hint="cs"/>
          <w:sz w:val="24"/>
          <w:szCs w:val="24"/>
          <w:rtl/>
        </w:rPr>
        <w:t xml:space="preserve">עיון בפסק הדין </w:t>
      </w:r>
      <w:proofErr w:type="spellStart"/>
      <w:r w:rsidRPr="002B0914">
        <w:rPr>
          <w:rFonts w:cs="David" w:hint="cs"/>
          <w:sz w:val="24"/>
          <w:szCs w:val="24"/>
          <w:rtl/>
        </w:rPr>
        <w:t>בבג"צ</w:t>
      </w:r>
      <w:proofErr w:type="spellEnd"/>
      <w:r w:rsidRPr="002B0914">
        <w:rPr>
          <w:rFonts w:cs="David" w:hint="cs"/>
          <w:sz w:val="24"/>
          <w:szCs w:val="24"/>
          <w:rtl/>
        </w:rPr>
        <w:t xml:space="preserve"> 1813/11 מעלה כי העתירה נמחקה לאור הודעת המדינה כי: "</w:t>
      </w:r>
      <w:r w:rsidRPr="002B0914">
        <w:rPr>
          <w:rFonts w:cs="David" w:hint="cs"/>
          <w:b/>
          <w:bCs/>
          <w:sz w:val="24"/>
          <w:szCs w:val="24"/>
          <w:rtl/>
        </w:rPr>
        <w:t>פעולות ההסדרה תתבצענה לאחר שיופסקו עבודות הבינוי ולאחר פינויים של המבנים היבילים</w:t>
      </w:r>
      <w:r w:rsidRPr="002B0914">
        <w:rPr>
          <w:rFonts w:cs="David" w:hint="cs"/>
          <w:sz w:val="24"/>
          <w:szCs w:val="24"/>
          <w:rtl/>
        </w:rPr>
        <w:t xml:space="preserve">" ולאחר רישום הודעת המדינה לפיה </w:t>
      </w:r>
      <w:r w:rsidRPr="002B0914">
        <w:rPr>
          <w:rFonts w:cs="David" w:hint="cs"/>
          <w:b/>
          <w:bCs/>
          <w:sz w:val="24"/>
          <w:szCs w:val="24"/>
          <w:rtl/>
        </w:rPr>
        <w:t>"..התנאי להסדר המעמד התכנוני של היישוב הוא שלא תבוצענה במקום פעולות בינוי והמבנים שבמקום לא יאוכלסו</w:t>
      </w:r>
      <w:r w:rsidRPr="002B0914">
        <w:rPr>
          <w:rFonts w:cs="David" w:hint="cs"/>
          <w:sz w:val="24"/>
          <w:szCs w:val="24"/>
          <w:rtl/>
        </w:rPr>
        <w:t>" (סעיף 3 לפסק הדין).</w:t>
      </w:r>
    </w:p>
    <w:p w:rsidR="002B0914" w:rsidRPr="002B0914" w:rsidRDefault="002B0914" w:rsidP="002B0914">
      <w:pPr>
        <w:pStyle w:val="a3"/>
        <w:rPr>
          <w:rFonts w:cs="David" w:hint="cs"/>
          <w:sz w:val="24"/>
          <w:szCs w:val="24"/>
          <w:rtl/>
        </w:rPr>
      </w:pPr>
    </w:p>
    <w:p w:rsidR="00726F0C" w:rsidRDefault="00726F0C" w:rsidP="002B0914">
      <w:pPr>
        <w:pStyle w:val="a3"/>
        <w:numPr>
          <w:ilvl w:val="0"/>
          <w:numId w:val="36"/>
        </w:numPr>
        <w:bidi/>
        <w:spacing w:line="360" w:lineRule="auto"/>
        <w:jc w:val="both"/>
        <w:rPr>
          <w:rFonts w:cs="David" w:hint="cs"/>
          <w:sz w:val="24"/>
          <w:szCs w:val="24"/>
        </w:rPr>
      </w:pPr>
      <w:r w:rsidRPr="002B0914">
        <w:rPr>
          <w:rFonts w:cs="David" w:hint="cs"/>
          <w:sz w:val="24"/>
          <w:szCs w:val="24"/>
          <w:rtl/>
        </w:rPr>
        <w:t xml:space="preserve">באופן דומה נהג בית המשפט בבג"ץ 2306/11, </w:t>
      </w:r>
      <w:r w:rsidRPr="002B0914">
        <w:rPr>
          <w:rFonts w:cs="David" w:hint="cs"/>
          <w:b/>
          <w:bCs/>
          <w:sz w:val="24"/>
          <w:szCs w:val="24"/>
          <w:rtl/>
        </w:rPr>
        <w:t>ש.ע.ל  - שלום עכשיו לישראל ואח' נגד שר הבטחון ואח'</w:t>
      </w:r>
      <w:r w:rsidRPr="002B0914">
        <w:rPr>
          <w:rFonts w:cs="David" w:hint="cs"/>
          <w:sz w:val="24"/>
          <w:szCs w:val="24"/>
          <w:rtl/>
        </w:rPr>
        <w:t xml:space="preserve">. בעתירה זו פנו העותרים לבית המשפט בדרישה להוצאת צווים כנגד בניית בתים </w:t>
      </w:r>
      <w:r w:rsidRPr="002B0914">
        <w:rPr>
          <w:rFonts w:cs="David" w:hint="cs"/>
          <w:sz w:val="24"/>
          <w:szCs w:val="24"/>
          <w:rtl/>
        </w:rPr>
        <w:lastRenderedPageBreak/>
        <w:t>ביישוב שילה בתחומי המועצה האזורית מטה בנימין. עתירה זו נסמכה על כך שנפלו פגמים בהליכי התכנון ואישורי הבניה של הבתים ועל כן יש מקום להתערבות שיפוטית.</w:t>
      </w:r>
    </w:p>
    <w:p w:rsidR="002B0914" w:rsidRPr="002B0914" w:rsidRDefault="002B0914" w:rsidP="002B0914">
      <w:pPr>
        <w:pStyle w:val="a3"/>
        <w:rPr>
          <w:rFonts w:cs="David" w:hint="cs"/>
          <w:sz w:val="24"/>
          <w:szCs w:val="24"/>
          <w:rtl/>
        </w:rPr>
      </w:pPr>
    </w:p>
    <w:p w:rsidR="00726F0C" w:rsidRDefault="00726F0C" w:rsidP="002B0914">
      <w:pPr>
        <w:pStyle w:val="a3"/>
        <w:numPr>
          <w:ilvl w:val="0"/>
          <w:numId w:val="36"/>
        </w:numPr>
        <w:bidi/>
        <w:spacing w:line="360" w:lineRule="auto"/>
        <w:jc w:val="both"/>
        <w:rPr>
          <w:rFonts w:cs="David" w:hint="cs"/>
          <w:sz w:val="24"/>
          <w:szCs w:val="24"/>
        </w:rPr>
      </w:pPr>
      <w:proofErr w:type="spellStart"/>
      <w:r w:rsidRPr="002B0914">
        <w:rPr>
          <w:rFonts w:cs="David" w:hint="cs"/>
          <w:sz w:val="24"/>
          <w:szCs w:val="24"/>
          <w:rtl/>
        </w:rPr>
        <w:t>בבג"צ</w:t>
      </w:r>
      <w:proofErr w:type="spellEnd"/>
      <w:r w:rsidRPr="002B0914">
        <w:rPr>
          <w:rFonts w:cs="David" w:hint="cs"/>
          <w:sz w:val="24"/>
          <w:szCs w:val="24"/>
          <w:rtl/>
        </w:rPr>
        <w:t xml:space="preserve"> 2306</w:t>
      </w:r>
      <w:r w:rsidR="002B0914">
        <w:rPr>
          <w:rFonts w:cs="David" w:hint="cs"/>
          <w:sz w:val="24"/>
          <w:szCs w:val="24"/>
          <w:rtl/>
        </w:rPr>
        <w:t>/11 הנ"ל, החליט בית המשפט הנכבד</w:t>
      </w:r>
      <w:r w:rsidRPr="002B0914">
        <w:rPr>
          <w:rFonts w:cs="David" w:hint="cs"/>
          <w:sz w:val="24"/>
          <w:szCs w:val="24"/>
          <w:rtl/>
        </w:rPr>
        <w:t xml:space="preserve"> </w:t>
      </w:r>
      <w:r w:rsidRPr="002B0914">
        <w:rPr>
          <w:rFonts w:cs="David" w:hint="cs"/>
          <w:b/>
          <w:bCs/>
          <w:sz w:val="24"/>
          <w:szCs w:val="24"/>
          <w:rtl/>
        </w:rPr>
        <w:t>להורות בפסק דין סופי על איסור המשך הבניה במקום עד להשלמת הליכי התכנון והוצאת היתרי בניה כדין</w:t>
      </w:r>
      <w:r w:rsidRPr="002B0914">
        <w:rPr>
          <w:rFonts w:cs="David" w:hint="cs"/>
          <w:sz w:val="24"/>
          <w:szCs w:val="24"/>
          <w:rtl/>
        </w:rPr>
        <w:t>. ויודגש - מפסק הדין עולה באופן הברור ביותר כי בבסיס העתירה עמדו אך ורק טענות תכנוניות ולא שום דבר נוסף.</w:t>
      </w:r>
    </w:p>
    <w:p w:rsidR="002B0914" w:rsidRPr="002B0914" w:rsidRDefault="002B0914" w:rsidP="002B0914">
      <w:pPr>
        <w:pStyle w:val="a3"/>
        <w:rPr>
          <w:rFonts w:cs="David" w:hint="cs"/>
          <w:sz w:val="24"/>
          <w:szCs w:val="24"/>
          <w:rtl/>
        </w:rPr>
      </w:pPr>
    </w:p>
    <w:p w:rsidR="00EF0173" w:rsidRDefault="002B0914" w:rsidP="002B0914">
      <w:pPr>
        <w:pStyle w:val="a3"/>
        <w:numPr>
          <w:ilvl w:val="0"/>
          <w:numId w:val="36"/>
        </w:numPr>
        <w:bidi/>
        <w:spacing w:line="360" w:lineRule="auto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ככל </w:t>
      </w:r>
      <w:r w:rsidR="00C85EDD">
        <w:rPr>
          <w:rFonts w:cs="David" w:hint="cs"/>
          <w:sz w:val="24"/>
          <w:szCs w:val="24"/>
          <w:rtl/>
        </w:rPr>
        <w:t>ש</w:t>
      </w:r>
      <w:r>
        <w:rPr>
          <w:rFonts w:cs="David" w:hint="cs"/>
          <w:sz w:val="24"/>
          <w:szCs w:val="24"/>
          <w:rtl/>
        </w:rPr>
        <w:t>המחזיקים במבנה</w:t>
      </w:r>
      <w:r w:rsidR="00C85EDD">
        <w:rPr>
          <w:rFonts w:cs="David" w:hint="cs"/>
          <w:sz w:val="24"/>
          <w:szCs w:val="24"/>
          <w:rtl/>
        </w:rPr>
        <w:t>, אשר צורפו כמשיבים ואשר הותרת צו הביניים על כנו לאחר מחיקת העתירה דורשת את הסכמתם,</w:t>
      </w:r>
      <w:r>
        <w:rPr>
          <w:rFonts w:cs="David" w:hint="cs"/>
          <w:sz w:val="24"/>
          <w:szCs w:val="24"/>
          <w:rtl/>
        </w:rPr>
        <w:t xml:space="preserve"> יסרבו להותרת צו הבינים יתנגדו העותרים למחיקת העתירה ויבקשו כי העתירה תישאר תלויה ועומדת </w:t>
      </w:r>
      <w:r w:rsidR="00EF0173">
        <w:rPr>
          <w:rFonts w:cs="David" w:hint="cs"/>
          <w:sz w:val="24"/>
          <w:szCs w:val="24"/>
          <w:rtl/>
        </w:rPr>
        <w:t>בכדי שניתן היה להותיר גם את צו הביניים על כנו ולוודא כי העבודות לא תמשכנה במקביל לקיום ההליכים להסדרת המבנה.</w:t>
      </w:r>
    </w:p>
    <w:p w:rsidR="00EF0173" w:rsidRPr="00EF0173" w:rsidRDefault="00EF0173" w:rsidP="00EF0173">
      <w:pPr>
        <w:pStyle w:val="a3"/>
        <w:rPr>
          <w:rFonts w:cs="David" w:hint="cs"/>
          <w:sz w:val="24"/>
          <w:szCs w:val="24"/>
          <w:rtl/>
        </w:rPr>
      </w:pPr>
    </w:p>
    <w:p w:rsidR="002B0914" w:rsidRDefault="00EF0173" w:rsidP="00EF0173">
      <w:pPr>
        <w:pStyle w:val="a3"/>
        <w:numPr>
          <w:ilvl w:val="0"/>
          <w:numId w:val="36"/>
        </w:numPr>
        <w:bidi/>
        <w:spacing w:line="360" w:lineRule="auto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בשולי הדברים יציינו העותרים כי כפי שנכתב בעתירה עצמה המבנה הבלתי חוקי נשוא העתירה מצוי מחוץ לתחומי תכנית המתאר שאושרה אך לאחרונה, ובדיעבד, לכפר </w:t>
      </w:r>
      <w:proofErr w:type="spellStart"/>
      <w:r>
        <w:rPr>
          <w:rFonts w:cs="David" w:hint="cs"/>
          <w:sz w:val="24"/>
          <w:szCs w:val="24"/>
          <w:rtl/>
        </w:rPr>
        <w:t>חרבית</w:t>
      </w:r>
      <w:proofErr w:type="spellEnd"/>
      <w:r>
        <w:rPr>
          <w:rFonts w:cs="David" w:hint="cs"/>
          <w:sz w:val="24"/>
          <w:szCs w:val="24"/>
          <w:rtl/>
        </w:rPr>
        <w:t xml:space="preserve"> א-</w:t>
      </w:r>
      <w:proofErr w:type="spellStart"/>
      <w:r>
        <w:rPr>
          <w:rFonts w:cs="David" w:hint="cs"/>
          <w:sz w:val="24"/>
          <w:szCs w:val="24"/>
          <w:rtl/>
        </w:rPr>
        <w:t>דיראת</w:t>
      </w:r>
      <w:proofErr w:type="spellEnd"/>
      <w:r>
        <w:rPr>
          <w:rFonts w:cs="David" w:hint="cs"/>
          <w:sz w:val="24"/>
          <w:szCs w:val="24"/>
          <w:rtl/>
        </w:rPr>
        <w:t>, כך שהם מתקשים לראות כיצד ניתן יהיה להכשיר את המבנה ולהעניק לו היתר בניה, עם זאת מסכימים העותרים כי יש למצות את ההליכים לבחינת האפשרות להסדרת המבנה.</w:t>
      </w:r>
      <w:r w:rsidR="002B0914">
        <w:rPr>
          <w:rFonts w:cs="David" w:hint="cs"/>
          <w:sz w:val="24"/>
          <w:szCs w:val="24"/>
          <w:rtl/>
        </w:rPr>
        <w:t xml:space="preserve"> </w:t>
      </w:r>
    </w:p>
    <w:p w:rsidR="00C85EDD" w:rsidRPr="00C85EDD" w:rsidRDefault="00C85EDD" w:rsidP="00C85EDD">
      <w:pPr>
        <w:pStyle w:val="a3"/>
        <w:rPr>
          <w:rFonts w:cs="David" w:hint="cs"/>
          <w:sz w:val="24"/>
          <w:szCs w:val="24"/>
          <w:rtl/>
        </w:rPr>
      </w:pPr>
    </w:p>
    <w:p w:rsidR="00937F5E" w:rsidRDefault="00C85EDD" w:rsidP="00C85EDD">
      <w:pPr>
        <w:pStyle w:val="a3"/>
        <w:numPr>
          <w:ilvl w:val="0"/>
          <w:numId w:val="36"/>
        </w:numPr>
        <w:bidi/>
        <w:spacing w:line="360" w:lineRule="auto"/>
        <w:jc w:val="both"/>
        <w:rPr>
          <w:rFonts w:cs="David" w:hint="cs"/>
          <w:sz w:val="24"/>
          <w:szCs w:val="24"/>
        </w:rPr>
      </w:pPr>
      <w:r w:rsidRPr="00C85EDD">
        <w:rPr>
          <w:rFonts w:cs="David" w:hint="cs"/>
          <w:sz w:val="24"/>
          <w:szCs w:val="24"/>
          <w:rtl/>
        </w:rPr>
        <w:t xml:space="preserve">נוסף לכך, יבקשו העותרים להתנות את הסכמתם למחיקת העתירה בכך </w:t>
      </w:r>
      <w:r>
        <w:rPr>
          <w:rFonts w:cs="David" w:hint="cs"/>
          <w:sz w:val="24"/>
          <w:szCs w:val="24"/>
          <w:rtl/>
        </w:rPr>
        <w:t xml:space="preserve">שהמשיבים 1-3 </w:t>
      </w:r>
      <w:proofErr w:type="spellStart"/>
      <w:r>
        <w:rPr>
          <w:rFonts w:cs="David" w:hint="cs"/>
          <w:sz w:val="24"/>
          <w:szCs w:val="24"/>
          <w:rtl/>
        </w:rPr>
        <w:t>יתחיבו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לעכדנם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 w:rsidRPr="00C85EDD">
        <w:rPr>
          <w:rFonts w:cs="David"/>
          <w:sz w:val="24"/>
          <w:szCs w:val="24"/>
          <w:rtl/>
        </w:rPr>
        <w:t>בדבר החלטת ועדת משנה לפיקוח ו/או החלטת ועדת משנה לרישוי (במקרה של הגשת ערר)</w:t>
      </w:r>
      <w:r>
        <w:rPr>
          <w:rFonts w:cs="David" w:hint="cs"/>
          <w:sz w:val="24"/>
          <w:szCs w:val="24"/>
          <w:rtl/>
        </w:rPr>
        <w:t xml:space="preserve"> בכדי שיוכלו </w:t>
      </w:r>
      <w:proofErr w:type="spellStart"/>
      <w:r>
        <w:rPr>
          <w:rFonts w:cs="David" w:hint="cs"/>
          <w:sz w:val="24"/>
          <w:szCs w:val="24"/>
          <w:rtl/>
        </w:rPr>
        <w:t>לשקות</w:t>
      </w:r>
      <w:proofErr w:type="spellEnd"/>
      <w:r>
        <w:rPr>
          <w:rFonts w:cs="David" w:hint="cs"/>
          <w:sz w:val="24"/>
          <w:szCs w:val="24"/>
          <w:rtl/>
        </w:rPr>
        <w:t xml:space="preserve"> את צעדיהם ובמידת הצורך לשוב ולפנות לבית המשפט הנכבד בעניינו של המבנה</w:t>
      </w:r>
      <w:r w:rsidRPr="00C85EDD">
        <w:rPr>
          <w:rFonts w:cs="David"/>
          <w:sz w:val="24"/>
          <w:szCs w:val="24"/>
          <w:rtl/>
        </w:rPr>
        <w:t>.</w:t>
      </w:r>
    </w:p>
    <w:p w:rsidR="00C85EDD" w:rsidRPr="00C85EDD" w:rsidRDefault="00C85EDD" w:rsidP="00C85EDD">
      <w:pPr>
        <w:pStyle w:val="a3"/>
        <w:rPr>
          <w:rFonts w:cs="David" w:hint="cs"/>
          <w:sz w:val="24"/>
          <w:szCs w:val="24"/>
          <w:rtl/>
        </w:rPr>
      </w:pPr>
    </w:p>
    <w:p w:rsidR="00C85EDD" w:rsidRPr="00C85EDD" w:rsidRDefault="00C85EDD" w:rsidP="00C85EDD">
      <w:pPr>
        <w:bidi/>
        <w:spacing w:line="360" w:lineRule="auto"/>
        <w:rPr>
          <w:rFonts w:cs="David"/>
          <w:b/>
          <w:bCs/>
          <w:sz w:val="28"/>
          <w:szCs w:val="28"/>
          <w:u w:val="single"/>
        </w:rPr>
      </w:pPr>
      <w:r w:rsidRPr="00C85EDD">
        <w:rPr>
          <w:rFonts w:cs="David" w:hint="cs"/>
          <w:b/>
          <w:bCs/>
          <w:sz w:val="28"/>
          <w:szCs w:val="28"/>
          <w:u w:val="single"/>
          <w:rtl/>
        </w:rPr>
        <w:t>בקשה לפסיקת הוצאות</w:t>
      </w:r>
    </w:p>
    <w:p w:rsidR="00D707B0" w:rsidRDefault="00C85EDD" w:rsidP="00937F5E">
      <w:pPr>
        <w:pStyle w:val="a3"/>
        <w:numPr>
          <w:ilvl w:val="0"/>
          <w:numId w:val="1"/>
        </w:numPr>
        <w:bidi/>
        <w:spacing w:line="360" w:lineRule="auto"/>
        <w:ind w:left="720" w:hanging="720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כפי שהודו המשיבים 1-3 בהגינותם, </w:t>
      </w:r>
      <w:r w:rsidRPr="00064171">
        <w:rPr>
          <w:rFonts w:cs="David" w:hint="cs"/>
          <w:sz w:val="24"/>
          <w:szCs w:val="24"/>
          <w:u w:val="single"/>
          <w:rtl/>
        </w:rPr>
        <w:t>רק לאחר הגשת העתירה</w:t>
      </w:r>
      <w:r>
        <w:rPr>
          <w:rFonts w:cs="David" w:hint="cs"/>
          <w:sz w:val="24"/>
          <w:szCs w:val="24"/>
          <w:rtl/>
        </w:rPr>
        <w:t xml:space="preserve"> ו</w:t>
      </w:r>
      <w:r w:rsidRPr="00064171">
        <w:rPr>
          <w:rFonts w:cs="David" w:hint="cs"/>
          <w:sz w:val="24"/>
          <w:szCs w:val="24"/>
          <w:u w:val="single"/>
          <w:rtl/>
        </w:rPr>
        <w:t>רק בעקבותיה</w:t>
      </w:r>
      <w:r>
        <w:rPr>
          <w:rFonts w:cs="David" w:hint="cs"/>
          <w:sz w:val="24"/>
          <w:szCs w:val="24"/>
          <w:rtl/>
        </w:rPr>
        <w:t xml:space="preserve"> החלו לנקוט בהליכים הנדרשים על פי הדין כנגד המבנה הבלתי חוקי האמור וזאת למרות שהעותרים פנו אל המשיבים במכתב כבר </w:t>
      </w:r>
      <w:r w:rsidR="00064171">
        <w:rPr>
          <w:rFonts w:cs="David" w:hint="cs"/>
          <w:sz w:val="24"/>
          <w:szCs w:val="24"/>
          <w:rtl/>
        </w:rPr>
        <w:t>ביום 17.7.12 - כחודש לפני שהוגשה העתירה.</w:t>
      </w:r>
    </w:p>
    <w:p w:rsidR="00064171" w:rsidRPr="00064171" w:rsidRDefault="00064171" w:rsidP="00064171">
      <w:pPr>
        <w:pStyle w:val="a3"/>
        <w:bidi/>
        <w:spacing w:line="360" w:lineRule="auto"/>
        <w:jc w:val="both"/>
        <w:rPr>
          <w:rFonts w:cs="David" w:hint="cs"/>
          <w:sz w:val="24"/>
          <w:szCs w:val="24"/>
        </w:rPr>
      </w:pPr>
    </w:p>
    <w:p w:rsidR="00064171" w:rsidRDefault="00064171" w:rsidP="00064171">
      <w:pPr>
        <w:pStyle w:val="a3"/>
        <w:numPr>
          <w:ilvl w:val="0"/>
          <w:numId w:val="1"/>
        </w:numPr>
        <w:bidi/>
        <w:spacing w:line="360" w:lineRule="auto"/>
        <w:ind w:left="720" w:hanging="720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הנה כי כן, למרות שמדובר היה במבנה המצוי בשלבי בניה שנקיטה בהליכי האכיפה כלפיו היא דחופה</w:t>
      </w:r>
      <w:r w:rsidR="00C45949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פניית העותרים לא הועילה</w:t>
      </w:r>
      <w:r w:rsidR="00C45949">
        <w:rPr>
          <w:rFonts w:cs="David" w:hint="cs"/>
          <w:sz w:val="24"/>
          <w:szCs w:val="24"/>
          <w:rtl/>
        </w:rPr>
        <w:t xml:space="preserve"> ובמשך חודש שלם נמנעו המשיבים מלבצע את המוטל עליהם ולפעול לעצירת הבניה.</w:t>
      </w:r>
      <w:r>
        <w:rPr>
          <w:rFonts w:cs="David" w:hint="cs"/>
          <w:sz w:val="24"/>
          <w:szCs w:val="24"/>
          <w:rtl/>
        </w:rPr>
        <w:t xml:space="preserve"> רק הגשת העתירה, על העלויות הרבות הנלוות לכך, הניע</w:t>
      </w:r>
      <w:r w:rsidR="00C45949">
        <w:rPr>
          <w:rFonts w:cs="David" w:hint="cs"/>
          <w:sz w:val="24"/>
          <w:szCs w:val="24"/>
          <w:rtl/>
        </w:rPr>
        <w:t xml:space="preserve"> את המשיבים למלא את חובתם</w:t>
      </w:r>
      <w:r>
        <w:rPr>
          <w:rFonts w:cs="David" w:hint="cs"/>
          <w:sz w:val="24"/>
          <w:szCs w:val="24"/>
          <w:rtl/>
        </w:rPr>
        <w:t>.</w:t>
      </w:r>
    </w:p>
    <w:p w:rsidR="00064171" w:rsidRPr="00064171" w:rsidRDefault="00064171" w:rsidP="00064171">
      <w:pPr>
        <w:pStyle w:val="a3"/>
        <w:rPr>
          <w:rFonts w:cs="David" w:hint="cs"/>
          <w:sz w:val="24"/>
          <w:szCs w:val="24"/>
          <w:rtl/>
        </w:rPr>
      </w:pPr>
    </w:p>
    <w:p w:rsidR="00064171" w:rsidRDefault="00064171" w:rsidP="00C45949">
      <w:pPr>
        <w:pStyle w:val="a3"/>
        <w:numPr>
          <w:ilvl w:val="0"/>
          <w:numId w:val="1"/>
        </w:numPr>
        <w:bidi/>
        <w:spacing w:line="360" w:lineRule="auto"/>
        <w:ind w:left="720" w:hanging="720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העותרים </w:t>
      </w:r>
      <w:r w:rsidR="00C45949">
        <w:rPr>
          <w:rFonts w:cs="David" w:hint="cs"/>
          <w:sz w:val="24"/>
          <w:szCs w:val="24"/>
          <w:rtl/>
        </w:rPr>
        <w:t xml:space="preserve">סבורים כי משום כך מן הראוי שהמשיבים 1-3 </w:t>
      </w:r>
      <w:proofErr w:type="spellStart"/>
      <w:r w:rsidR="00C45949">
        <w:rPr>
          <w:rFonts w:cs="David" w:hint="cs"/>
          <w:sz w:val="24"/>
          <w:szCs w:val="24"/>
          <w:rtl/>
        </w:rPr>
        <w:t>ישאו</w:t>
      </w:r>
      <w:proofErr w:type="spellEnd"/>
      <w:r w:rsidR="00C45949">
        <w:rPr>
          <w:rFonts w:cs="David" w:hint="cs"/>
          <w:sz w:val="24"/>
          <w:szCs w:val="24"/>
          <w:rtl/>
        </w:rPr>
        <w:t xml:space="preserve"> בהוצאות הגשת העתירה.</w:t>
      </w:r>
    </w:p>
    <w:p w:rsidR="00C45949" w:rsidRPr="00C45949" w:rsidRDefault="00C45949" w:rsidP="00C45949">
      <w:pPr>
        <w:pStyle w:val="a3"/>
        <w:rPr>
          <w:rFonts w:cs="David" w:hint="cs"/>
          <w:sz w:val="24"/>
          <w:szCs w:val="24"/>
          <w:rtl/>
        </w:rPr>
      </w:pPr>
    </w:p>
    <w:p w:rsidR="00C45949" w:rsidRDefault="00C45949" w:rsidP="00C45949">
      <w:pPr>
        <w:pStyle w:val="a3"/>
        <w:numPr>
          <w:ilvl w:val="0"/>
          <w:numId w:val="1"/>
        </w:numPr>
        <w:bidi/>
        <w:spacing w:line="360" w:lineRule="auto"/>
        <w:ind w:left="720" w:hanging="720"/>
        <w:jc w:val="both"/>
        <w:rPr>
          <w:rFonts w:cs="David"/>
          <w:sz w:val="24"/>
          <w:szCs w:val="24"/>
        </w:rPr>
      </w:pPr>
      <w:r w:rsidRPr="00C45949">
        <w:rPr>
          <w:rFonts w:cs="David" w:hint="cs"/>
          <w:b/>
          <w:bCs/>
          <w:sz w:val="24"/>
          <w:szCs w:val="24"/>
          <w:u w:val="single"/>
          <w:rtl/>
        </w:rPr>
        <w:t>אשר על כן וככל שבית המשפט הנכבד יחליט על מחיקת העתירה (בכפוף לאמור לעיל) יתבקש בית המשפט הנכבד לחייב את המשיבים בהוצאותיהם של העותרים בסכום ריאלי</w:t>
      </w:r>
      <w:r>
        <w:rPr>
          <w:rFonts w:cs="David" w:hint="cs"/>
          <w:sz w:val="24"/>
          <w:szCs w:val="24"/>
          <w:rtl/>
        </w:rPr>
        <w:t>.</w:t>
      </w:r>
    </w:p>
    <w:p w:rsidR="00726F0C" w:rsidRPr="00726F0C" w:rsidRDefault="00726F0C" w:rsidP="00726F0C">
      <w:pPr>
        <w:pStyle w:val="a3"/>
        <w:rPr>
          <w:rFonts w:cs="David"/>
          <w:sz w:val="24"/>
          <w:szCs w:val="24"/>
          <w:rtl/>
        </w:rPr>
      </w:pPr>
    </w:p>
    <w:p w:rsidR="00726F0C" w:rsidRDefault="00726F0C" w:rsidP="00726F0C">
      <w:pPr>
        <w:pStyle w:val="a3"/>
        <w:numPr>
          <w:ilvl w:val="0"/>
          <w:numId w:val="1"/>
        </w:numPr>
        <w:bidi/>
        <w:spacing w:line="360" w:lineRule="auto"/>
        <w:ind w:left="720" w:hanging="72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עמדת</w:t>
      </w:r>
      <w:bookmarkStart w:id="0" w:name="_GoBack"/>
      <w:bookmarkEnd w:id="0"/>
      <w:r>
        <w:rPr>
          <w:rFonts w:cs="David" w:hint="cs"/>
          <w:sz w:val="24"/>
          <w:szCs w:val="24"/>
          <w:rtl/>
        </w:rPr>
        <w:t xml:space="preserve"> המשיבים לאמור בהודעה זו: _____________________________</w:t>
      </w:r>
    </w:p>
    <w:p w:rsidR="00F61349" w:rsidRPr="00F61349" w:rsidRDefault="00F61349" w:rsidP="00F61349">
      <w:pPr>
        <w:pStyle w:val="a3"/>
        <w:rPr>
          <w:rFonts w:cs="David"/>
          <w:sz w:val="24"/>
          <w:szCs w:val="24"/>
          <w:rtl/>
        </w:rPr>
      </w:pPr>
    </w:p>
    <w:p w:rsidR="004A2FC7" w:rsidRPr="00DE3F84" w:rsidRDefault="004A2FC7" w:rsidP="004A2FC7">
      <w:pPr>
        <w:pStyle w:val="a3"/>
        <w:bidi/>
        <w:spacing w:line="240" w:lineRule="auto"/>
        <w:jc w:val="both"/>
        <w:rPr>
          <w:rFonts w:cs="David"/>
          <w:sz w:val="24"/>
          <w:szCs w:val="24"/>
        </w:rPr>
      </w:pPr>
    </w:p>
    <w:p w:rsidR="00726F0C" w:rsidRDefault="00726F0C" w:rsidP="00C17351">
      <w:pPr>
        <w:pStyle w:val="a3"/>
        <w:bidi/>
        <w:spacing w:line="360" w:lineRule="auto"/>
        <w:ind w:hanging="720"/>
        <w:jc w:val="right"/>
        <w:rPr>
          <w:rFonts w:cs="David"/>
          <w:sz w:val="24"/>
          <w:szCs w:val="24"/>
          <w:rtl/>
        </w:rPr>
      </w:pPr>
    </w:p>
    <w:p w:rsidR="00726F0C" w:rsidRDefault="00726F0C" w:rsidP="00726F0C">
      <w:pPr>
        <w:pStyle w:val="a3"/>
        <w:bidi/>
        <w:spacing w:line="360" w:lineRule="auto"/>
        <w:ind w:hanging="720"/>
        <w:jc w:val="right"/>
        <w:rPr>
          <w:rFonts w:cs="David"/>
          <w:sz w:val="24"/>
          <w:szCs w:val="24"/>
          <w:rtl/>
        </w:rPr>
      </w:pPr>
    </w:p>
    <w:p w:rsidR="00726F0C" w:rsidRDefault="00726F0C" w:rsidP="00726F0C">
      <w:pPr>
        <w:pStyle w:val="a3"/>
        <w:bidi/>
        <w:spacing w:line="360" w:lineRule="auto"/>
        <w:ind w:hanging="720"/>
        <w:jc w:val="right"/>
        <w:rPr>
          <w:rFonts w:cs="David"/>
          <w:sz w:val="24"/>
          <w:szCs w:val="24"/>
          <w:rtl/>
        </w:rPr>
      </w:pPr>
    </w:p>
    <w:p w:rsidR="000A0830" w:rsidRDefault="000A0830" w:rsidP="00726F0C">
      <w:pPr>
        <w:pStyle w:val="a3"/>
        <w:bidi/>
        <w:spacing w:line="360" w:lineRule="auto"/>
        <w:ind w:hanging="720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</w:t>
      </w:r>
    </w:p>
    <w:p w:rsidR="00F635FF" w:rsidRPr="00806E22" w:rsidRDefault="00AA1754" w:rsidP="000A0830">
      <w:pPr>
        <w:pStyle w:val="a3"/>
        <w:bidi/>
        <w:spacing w:line="360" w:lineRule="auto"/>
        <w:ind w:hanging="720"/>
        <w:jc w:val="right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בועז ארזי, עו"ד</w:t>
      </w:r>
    </w:p>
    <w:p w:rsidR="00D52B67" w:rsidRPr="00806E22" w:rsidRDefault="00CA288A" w:rsidP="00C17351">
      <w:pPr>
        <w:pStyle w:val="a3"/>
        <w:bidi/>
        <w:spacing w:line="360" w:lineRule="auto"/>
        <w:ind w:hanging="720"/>
        <w:jc w:val="right"/>
        <w:rPr>
          <w:rFonts w:cs="David"/>
          <w:sz w:val="24"/>
          <w:szCs w:val="24"/>
          <w:rtl/>
        </w:rPr>
      </w:pPr>
      <w:r w:rsidRPr="00806E22">
        <w:rPr>
          <w:rFonts w:cs="David" w:hint="cs"/>
          <w:sz w:val="24"/>
          <w:szCs w:val="24"/>
          <w:rtl/>
        </w:rPr>
        <w:t>ב</w:t>
      </w:r>
      <w:r w:rsidRPr="00806E22">
        <w:rPr>
          <w:rFonts w:cs="David"/>
          <w:sz w:val="24"/>
          <w:szCs w:val="24"/>
          <w:rtl/>
        </w:rPr>
        <w:t>"</w:t>
      </w:r>
      <w:r w:rsidRPr="00806E22">
        <w:rPr>
          <w:rFonts w:cs="David" w:hint="cs"/>
          <w:sz w:val="24"/>
          <w:szCs w:val="24"/>
          <w:rtl/>
        </w:rPr>
        <w:t>כ</w:t>
      </w:r>
      <w:r w:rsidRPr="00806E22">
        <w:rPr>
          <w:rFonts w:cs="David"/>
          <w:sz w:val="24"/>
          <w:szCs w:val="24"/>
          <w:rtl/>
        </w:rPr>
        <w:t xml:space="preserve">  </w:t>
      </w:r>
      <w:r w:rsidR="00F635FF" w:rsidRPr="00806E22">
        <w:rPr>
          <w:rFonts w:cs="David" w:hint="cs"/>
          <w:sz w:val="24"/>
          <w:szCs w:val="24"/>
          <w:rtl/>
        </w:rPr>
        <w:t>העותרת</w:t>
      </w:r>
    </w:p>
    <w:p w:rsidR="000A0830" w:rsidRDefault="000A0830" w:rsidP="004C02D3">
      <w:pPr>
        <w:pStyle w:val="a3"/>
        <w:bidi/>
        <w:spacing w:line="360" w:lineRule="auto"/>
        <w:ind w:hanging="720"/>
        <w:jc w:val="both"/>
        <w:rPr>
          <w:rFonts w:cs="David"/>
          <w:sz w:val="24"/>
          <w:szCs w:val="24"/>
          <w:rtl/>
        </w:rPr>
      </w:pPr>
    </w:p>
    <w:p w:rsidR="004C02D3" w:rsidRDefault="00AA1754" w:rsidP="000A0830">
      <w:pPr>
        <w:pStyle w:val="a3"/>
        <w:bidi/>
        <w:spacing w:line="360" w:lineRule="auto"/>
        <w:ind w:hanging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היום _____________________</w:t>
      </w:r>
    </w:p>
    <w:sectPr w:rsidR="004C02D3" w:rsidSect="004C02D3">
      <w:footerReference w:type="default" r:id="rId9"/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65" w:rsidRDefault="000E0F65" w:rsidP="00D902D7">
      <w:pPr>
        <w:spacing w:after="0" w:line="240" w:lineRule="auto"/>
      </w:pPr>
      <w:r>
        <w:separator/>
      </w:r>
    </w:p>
  </w:endnote>
  <w:endnote w:type="continuationSeparator" w:id="0">
    <w:p w:rsidR="000E0F65" w:rsidRDefault="000E0F65" w:rsidP="00D9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0388"/>
      <w:docPartObj>
        <w:docPartGallery w:val="Page Numbers (Bottom of Page)"/>
        <w:docPartUnique/>
      </w:docPartObj>
    </w:sdtPr>
    <w:sdtEndPr/>
    <w:sdtContent>
      <w:p w:rsidR="00092E0D" w:rsidRDefault="00092E0D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C45949" w:rsidRPr="00C45949">
          <w:rPr>
            <w:rFonts w:cs="Calibri"/>
            <w:noProof/>
            <w:lang w:val="he-IL"/>
          </w:rPr>
          <w:t>3</w:t>
        </w:r>
        <w:r>
          <w:fldChar w:fldCharType="end"/>
        </w:r>
      </w:p>
    </w:sdtContent>
  </w:sdt>
  <w:p w:rsidR="00092E0D" w:rsidRDefault="00092E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65" w:rsidRDefault="000E0F65" w:rsidP="00D902D7">
      <w:pPr>
        <w:spacing w:after="0" w:line="240" w:lineRule="auto"/>
      </w:pPr>
      <w:r>
        <w:separator/>
      </w:r>
    </w:p>
  </w:footnote>
  <w:footnote w:type="continuationSeparator" w:id="0">
    <w:p w:rsidR="000E0F65" w:rsidRDefault="000E0F65" w:rsidP="00D9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07A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17539"/>
    <w:multiLevelType w:val="hybridMultilevel"/>
    <w:tmpl w:val="767CDF60"/>
    <w:lvl w:ilvl="0" w:tplc="0C26580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50801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560F2"/>
    <w:multiLevelType w:val="hybridMultilevel"/>
    <w:tmpl w:val="8AA45CE2"/>
    <w:lvl w:ilvl="0" w:tplc="5726A4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210D3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A576D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57AF8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A166F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F4D65"/>
    <w:multiLevelType w:val="hybridMultilevel"/>
    <w:tmpl w:val="9398DB24"/>
    <w:lvl w:ilvl="0" w:tplc="11762A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A6C6F"/>
    <w:multiLevelType w:val="hybridMultilevel"/>
    <w:tmpl w:val="72FCA6BC"/>
    <w:lvl w:ilvl="0" w:tplc="EC644C6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63F29"/>
    <w:multiLevelType w:val="hybridMultilevel"/>
    <w:tmpl w:val="3F668A46"/>
    <w:lvl w:ilvl="0" w:tplc="C414D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525E14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3712D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4147B"/>
    <w:multiLevelType w:val="hybridMultilevel"/>
    <w:tmpl w:val="232A5420"/>
    <w:lvl w:ilvl="0" w:tplc="2BB637E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11310"/>
    <w:multiLevelType w:val="hybridMultilevel"/>
    <w:tmpl w:val="01CA2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7379DD"/>
    <w:multiLevelType w:val="hybridMultilevel"/>
    <w:tmpl w:val="0562FEEC"/>
    <w:lvl w:ilvl="0" w:tplc="D1CAED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F2C27"/>
    <w:multiLevelType w:val="hybridMultilevel"/>
    <w:tmpl w:val="401CD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F1891"/>
    <w:multiLevelType w:val="hybridMultilevel"/>
    <w:tmpl w:val="F60A9F72"/>
    <w:lvl w:ilvl="0" w:tplc="A7DE6F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52747"/>
    <w:multiLevelType w:val="hybridMultilevel"/>
    <w:tmpl w:val="E6FABA02"/>
    <w:lvl w:ilvl="0" w:tplc="C85AC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B6125F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64EDF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55911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35DFE"/>
    <w:multiLevelType w:val="hybridMultilevel"/>
    <w:tmpl w:val="4C64E60E"/>
    <w:lvl w:ilvl="0" w:tplc="C4A811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4687C"/>
    <w:multiLevelType w:val="hybridMultilevel"/>
    <w:tmpl w:val="C0D07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0752C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E136B"/>
    <w:multiLevelType w:val="hybridMultilevel"/>
    <w:tmpl w:val="2F8EA89E"/>
    <w:lvl w:ilvl="0" w:tplc="D0CE12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36BD8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072C3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1493C"/>
    <w:multiLevelType w:val="hybridMultilevel"/>
    <w:tmpl w:val="57EA263C"/>
    <w:lvl w:ilvl="0" w:tplc="50E6D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804912"/>
    <w:multiLevelType w:val="hybridMultilevel"/>
    <w:tmpl w:val="B43A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BF88E12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David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00BDB"/>
    <w:multiLevelType w:val="hybridMultilevel"/>
    <w:tmpl w:val="A174885E"/>
    <w:lvl w:ilvl="0" w:tplc="54E2D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307CD5"/>
    <w:multiLevelType w:val="hybridMultilevel"/>
    <w:tmpl w:val="A8F69704"/>
    <w:lvl w:ilvl="0" w:tplc="997A87DC">
      <w:numFmt w:val="bullet"/>
      <w:lvlText w:val=""/>
      <w:lvlJc w:val="left"/>
      <w:pPr>
        <w:ind w:left="1440" w:hanging="360"/>
      </w:pPr>
      <w:rPr>
        <w:rFonts w:ascii="Symbol" w:eastAsia="Calibri" w:hAnsi="Symbol" w:cs="David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72BD7AC0"/>
    <w:multiLevelType w:val="hybridMultilevel"/>
    <w:tmpl w:val="944464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E444B"/>
    <w:multiLevelType w:val="hybridMultilevel"/>
    <w:tmpl w:val="EAA2CF84"/>
    <w:lvl w:ilvl="0" w:tplc="67BAD87E">
      <w:start w:val="1"/>
      <w:numFmt w:val="hebrew1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87D75"/>
    <w:multiLevelType w:val="hybridMultilevel"/>
    <w:tmpl w:val="36EA183E"/>
    <w:lvl w:ilvl="0" w:tplc="ED2EAA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12FD0"/>
    <w:multiLevelType w:val="hybridMultilevel"/>
    <w:tmpl w:val="28500FFE"/>
    <w:lvl w:ilvl="0" w:tplc="8454205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3"/>
  </w:num>
  <w:num w:numId="4">
    <w:abstractNumId w:val="29"/>
  </w:num>
  <w:num w:numId="5">
    <w:abstractNumId w:val="15"/>
  </w:num>
  <w:num w:numId="6">
    <w:abstractNumId w:val="4"/>
  </w:num>
  <w:num w:numId="7">
    <w:abstractNumId w:val="31"/>
  </w:num>
  <w:num w:numId="8">
    <w:abstractNumId w:val="32"/>
  </w:num>
  <w:num w:numId="9">
    <w:abstractNumId w:val="13"/>
  </w:num>
  <w:num w:numId="10">
    <w:abstractNumId w:val="27"/>
  </w:num>
  <w:num w:numId="11">
    <w:abstractNumId w:val="19"/>
  </w:num>
  <w:num w:numId="12">
    <w:abstractNumId w:val="0"/>
  </w:num>
  <w:num w:numId="13">
    <w:abstractNumId w:val="26"/>
  </w:num>
  <w:num w:numId="14">
    <w:abstractNumId w:val="21"/>
  </w:num>
  <w:num w:numId="15">
    <w:abstractNumId w:val="12"/>
  </w:num>
  <w:num w:numId="16">
    <w:abstractNumId w:val="9"/>
  </w:num>
  <w:num w:numId="17">
    <w:abstractNumId w:val="11"/>
  </w:num>
  <w:num w:numId="18">
    <w:abstractNumId w:val="6"/>
  </w:num>
  <w:num w:numId="19">
    <w:abstractNumId w:val="2"/>
  </w:num>
  <w:num w:numId="20">
    <w:abstractNumId w:val="7"/>
  </w:num>
  <w:num w:numId="21">
    <w:abstractNumId w:val="5"/>
  </w:num>
  <w:num w:numId="22">
    <w:abstractNumId w:val="33"/>
  </w:num>
  <w:num w:numId="23">
    <w:abstractNumId w:val="24"/>
  </w:num>
  <w:num w:numId="24">
    <w:abstractNumId w:val="20"/>
  </w:num>
  <w:num w:numId="25">
    <w:abstractNumId w:val="8"/>
  </w:num>
  <w:num w:numId="26">
    <w:abstractNumId w:val="34"/>
  </w:num>
  <w:num w:numId="27">
    <w:abstractNumId w:val="30"/>
  </w:num>
  <w:num w:numId="28">
    <w:abstractNumId w:val="28"/>
  </w:num>
  <w:num w:numId="29">
    <w:abstractNumId w:val="10"/>
  </w:num>
  <w:num w:numId="30">
    <w:abstractNumId w:val="18"/>
  </w:num>
  <w:num w:numId="31">
    <w:abstractNumId w:val="3"/>
  </w:num>
  <w:num w:numId="32">
    <w:abstractNumId w:val="17"/>
  </w:num>
  <w:num w:numId="33">
    <w:abstractNumId w:val="35"/>
  </w:num>
  <w:num w:numId="34">
    <w:abstractNumId w:val="14"/>
  </w:num>
  <w:num w:numId="35">
    <w:abstractNumId w:val="2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8A"/>
    <w:rsid w:val="00025ED4"/>
    <w:rsid w:val="00050EAA"/>
    <w:rsid w:val="000560A7"/>
    <w:rsid w:val="00064171"/>
    <w:rsid w:val="000647C3"/>
    <w:rsid w:val="00064EC3"/>
    <w:rsid w:val="00077CB5"/>
    <w:rsid w:val="00092E0D"/>
    <w:rsid w:val="00094844"/>
    <w:rsid w:val="000951F3"/>
    <w:rsid w:val="000A0830"/>
    <w:rsid w:val="000D16AE"/>
    <w:rsid w:val="000D68D2"/>
    <w:rsid w:val="000E0F65"/>
    <w:rsid w:val="000F1921"/>
    <w:rsid w:val="000F79B9"/>
    <w:rsid w:val="0011632D"/>
    <w:rsid w:val="00122D23"/>
    <w:rsid w:val="00126DF0"/>
    <w:rsid w:val="00134D70"/>
    <w:rsid w:val="00147734"/>
    <w:rsid w:val="00154BDF"/>
    <w:rsid w:val="00160EAE"/>
    <w:rsid w:val="0016352C"/>
    <w:rsid w:val="00184472"/>
    <w:rsid w:val="001A5448"/>
    <w:rsid w:val="001E37D7"/>
    <w:rsid w:val="001E40EC"/>
    <w:rsid w:val="001E4917"/>
    <w:rsid w:val="001F5971"/>
    <w:rsid w:val="001F5B95"/>
    <w:rsid w:val="002044C1"/>
    <w:rsid w:val="002274ED"/>
    <w:rsid w:val="00233DA5"/>
    <w:rsid w:val="00260805"/>
    <w:rsid w:val="00261279"/>
    <w:rsid w:val="002704F3"/>
    <w:rsid w:val="00272D19"/>
    <w:rsid w:val="00275CC3"/>
    <w:rsid w:val="002A122F"/>
    <w:rsid w:val="002A145E"/>
    <w:rsid w:val="002B0914"/>
    <w:rsid w:val="002C62DC"/>
    <w:rsid w:val="002D03A2"/>
    <w:rsid w:val="002D5B9D"/>
    <w:rsid w:val="002E67EC"/>
    <w:rsid w:val="002F1D1A"/>
    <w:rsid w:val="002F666D"/>
    <w:rsid w:val="00303411"/>
    <w:rsid w:val="00327798"/>
    <w:rsid w:val="0034287F"/>
    <w:rsid w:val="00347F40"/>
    <w:rsid w:val="0035056F"/>
    <w:rsid w:val="00351397"/>
    <w:rsid w:val="003576B6"/>
    <w:rsid w:val="00364926"/>
    <w:rsid w:val="003874C1"/>
    <w:rsid w:val="00387ECF"/>
    <w:rsid w:val="003A29B2"/>
    <w:rsid w:val="003C76C6"/>
    <w:rsid w:val="003D7FB6"/>
    <w:rsid w:val="004016D3"/>
    <w:rsid w:val="00412B62"/>
    <w:rsid w:val="00421931"/>
    <w:rsid w:val="004618F3"/>
    <w:rsid w:val="00463B2B"/>
    <w:rsid w:val="00466D61"/>
    <w:rsid w:val="004701BE"/>
    <w:rsid w:val="0047135D"/>
    <w:rsid w:val="00472633"/>
    <w:rsid w:val="00490051"/>
    <w:rsid w:val="004A2FC7"/>
    <w:rsid w:val="004A4BA3"/>
    <w:rsid w:val="004A66A6"/>
    <w:rsid w:val="004C02D3"/>
    <w:rsid w:val="004C4B0F"/>
    <w:rsid w:val="004D2BE3"/>
    <w:rsid w:val="004F3248"/>
    <w:rsid w:val="005233B8"/>
    <w:rsid w:val="00526B67"/>
    <w:rsid w:val="005536C4"/>
    <w:rsid w:val="00564910"/>
    <w:rsid w:val="00571C58"/>
    <w:rsid w:val="005733E4"/>
    <w:rsid w:val="00573821"/>
    <w:rsid w:val="00592A84"/>
    <w:rsid w:val="005A3382"/>
    <w:rsid w:val="005B6C7E"/>
    <w:rsid w:val="005D7CBB"/>
    <w:rsid w:val="005F0BF7"/>
    <w:rsid w:val="00607023"/>
    <w:rsid w:val="006229E5"/>
    <w:rsid w:val="00676FDA"/>
    <w:rsid w:val="006853A4"/>
    <w:rsid w:val="00685EE1"/>
    <w:rsid w:val="006937E7"/>
    <w:rsid w:val="00694D39"/>
    <w:rsid w:val="006A13D4"/>
    <w:rsid w:val="006C3514"/>
    <w:rsid w:val="006C3AA2"/>
    <w:rsid w:val="006D29DA"/>
    <w:rsid w:val="006E1444"/>
    <w:rsid w:val="00726F0C"/>
    <w:rsid w:val="00730528"/>
    <w:rsid w:val="00744907"/>
    <w:rsid w:val="00764151"/>
    <w:rsid w:val="007727EB"/>
    <w:rsid w:val="00790842"/>
    <w:rsid w:val="007A5BF2"/>
    <w:rsid w:val="007B2512"/>
    <w:rsid w:val="007B35D3"/>
    <w:rsid w:val="007B66FB"/>
    <w:rsid w:val="007D3236"/>
    <w:rsid w:val="007E285A"/>
    <w:rsid w:val="007F05E0"/>
    <w:rsid w:val="00806E22"/>
    <w:rsid w:val="00813D5B"/>
    <w:rsid w:val="008222AD"/>
    <w:rsid w:val="008236A2"/>
    <w:rsid w:val="0083464A"/>
    <w:rsid w:val="0085431A"/>
    <w:rsid w:val="00887854"/>
    <w:rsid w:val="00891342"/>
    <w:rsid w:val="008B412C"/>
    <w:rsid w:val="008C18D1"/>
    <w:rsid w:val="008C3180"/>
    <w:rsid w:val="008D482C"/>
    <w:rsid w:val="0090768B"/>
    <w:rsid w:val="0092457C"/>
    <w:rsid w:val="009266F8"/>
    <w:rsid w:val="00933771"/>
    <w:rsid w:val="00937F5E"/>
    <w:rsid w:val="0094042E"/>
    <w:rsid w:val="00944FC1"/>
    <w:rsid w:val="00951856"/>
    <w:rsid w:val="00994463"/>
    <w:rsid w:val="009A2862"/>
    <w:rsid w:val="009A4677"/>
    <w:rsid w:val="009A6105"/>
    <w:rsid w:val="009D731E"/>
    <w:rsid w:val="009E6CB5"/>
    <w:rsid w:val="009F5AD7"/>
    <w:rsid w:val="00A125F1"/>
    <w:rsid w:val="00A14FF0"/>
    <w:rsid w:val="00A21EFC"/>
    <w:rsid w:val="00A2496B"/>
    <w:rsid w:val="00A30638"/>
    <w:rsid w:val="00A427AB"/>
    <w:rsid w:val="00A47E83"/>
    <w:rsid w:val="00A5160E"/>
    <w:rsid w:val="00A55CE2"/>
    <w:rsid w:val="00A73A77"/>
    <w:rsid w:val="00A80C70"/>
    <w:rsid w:val="00A9451D"/>
    <w:rsid w:val="00A94E19"/>
    <w:rsid w:val="00AA1754"/>
    <w:rsid w:val="00AB3964"/>
    <w:rsid w:val="00AD21E1"/>
    <w:rsid w:val="00AD66A1"/>
    <w:rsid w:val="00AE6227"/>
    <w:rsid w:val="00B00E95"/>
    <w:rsid w:val="00B1443E"/>
    <w:rsid w:val="00B46F9C"/>
    <w:rsid w:val="00B61175"/>
    <w:rsid w:val="00B71686"/>
    <w:rsid w:val="00B72EBA"/>
    <w:rsid w:val="00B8041E"/>
    <w:rsid w:val="00B93BF8"/>
    <w:rsid w:val="00BB5C79"/>
    <w:rsid w:val="00BC68CC"/>
    <w:rsid w:val="00BD1683"/>
    <w:rsid w:val="00BE3EE4"/>
    <w:rsid w:val="00BF0284"/>
    <w:rsid w:val="00C06772"/>
    <w:rsid w:val="00C10336"/>
    <w:rsid w:val="00C10A7F"/>
    <w:rsid w:val="00C10F0A"/>
    <w:rsid w:val="00C16DD5"/>
    <w:rsid w:val="00C17351"/>
    <w:rsid w:val="00C42956"/>
    <w:rsid w:val="00C42CEE"/>
    <w:rsid w:val="00C445EF"/>
    <w:rsid w:val="00C45949"/>
    <w:rsid w:val="00C51BB7"/>
    <w:rsid w:val="00C5405F"/>
    <w:rsid w:val="00C85EDD"/>
    <w:rsid w:val="00CA288A"/>
    <w:rsid w:val="00CA35E3"/>
    <w:rsid w:val="00CA5805"/>
    <w:rsid w:val="00CC615A"/>
    <w:rsid w:val="00CD0795"/>
    <w:rsid w:val="00D13DAF"/>
    <w:rsid w:val="00D155BB"/>
    <w:rsid w:val="00D17A15"/>
    <w:rsid w:val="00D228D0"/>
    <w:rsid w:val="00D24666"/>
    <w:rsid w:val="00D25285"/>
    <w:rsid w:val="00D256EC"/>
    <w:rsid w:val="00D37C36"/>
    <w:rsid w:val="00D52B67"/>
    <w:rsid w:val="00D56D66"/>
    <w:rsid w:val="00D6214A"/>
    <w:rsid w:val="00D707B0"/>
    <w:rsid w:val="00D902D7"/>
    <w:rsid w:val="00D90F4B"/>
    <w:rsid w:val="00DB5A2B"/>
    <w:rsid w:val="00DD1669"/>
    <w:rsid w:val="00DE3F84"/>
    <w:rsid w:val="00DE404A"/>
    <w:rsid w:val="00E17BEB"/>
    <w:rsid w:val="00E40692"/>
    <w:rsid w:val="00E461F0"/>
    <w:rsid w:val="00E739DE"/>
    <w:rsid w:val="00E77073"/>
    <w:rsid w:val="00E80A1E"/>
    <w:rsid w:val="00E87D89"/>
    <w:rsid w:val="00E92A27"/>
    <w:rsid w:val="00EA0B44"/>
    <w:rsid w:val="00EB59BB"/>
    <w:rsid w:val="00ED20BF"/>
    <w:rsid w:val="00ED3FA2"/>
    <w:rsid w:val="00ED4B08"/>
    <w:rsid w:val="00EF0173"/>
    <w:rsid w:val="00EF1CB2"/>
    <w:rsid w:val="00F318E5"/>
    <w:rsid w:val="00F33D90"/>
    <w:rsid w:val="00F61349"/>
    <w:rsid w:val="00F62520"/>
    <w:rsid w:val="00F635FF"/>
    <w:rsid w:val="00F71273"/>
    <w:rsid w:val="00F84F3D"/>
    <w:rsid w:val="00FA4545"/>
    <w:rsid w:val="00FB0710"/>
    <w:rsid w:val="00FB1079"/>
    <w:rsid w:val="00FB33B5"/>
    <w:rsid w:val="00F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2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85EE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8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85EE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F1CB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902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902D7"/>
  </w:style>
  <w:style w:type="paragraph" w:styleId="a9">
    <w:name w:val="footer"/>
    <w:basedOn w:val="a"/>
    <w:link w:val="aa"/>
    <w:uiPriority w:val="99"/>
    <w:unhideWhenUsed/>
    <w:rsid w:val="00D902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902D7"/>
  </w:style>
  <w:style w:type="table" w:styleId="ab">
    <w:name w:val="Table Grid"/>
    <w:basedOn w:val="a1"/>
    <w:uiPriority w:val="59"/>
    <w:rsid w:val="00C51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2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85EE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8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85EE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F1CB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902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902D7"/>
  </w:style>
  <w:style w:type="paragraph" w:styleId="a9">
    <w:name w:val="footer"/>
    <w:basedOn w:val="a"/>
    <w:link w:val="aa"/>
    <w:uiPriority w:val="99"/>
    <w:unhideWhenUsed/>
    <w:rsid w:val="00D902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902D7"/>
  </w:style>
  <w:style w:type="table" w:styleId="ab">
    <w:name w:val="Table Grid"/>
    <w:basedOn w:val="a1"/>
    <w:uiPriority w:val="59"/>
    <w:rsid w:val="00C51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88B2-2ABD-4C4F-AE72-B93D2BC2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825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Shalom</dc:creator>
  <cp:lastModifiedBy>owner</cp:lastModifiedBy>
  <cp:revision>6</cp:revision>
  <dcterms:created xsi:type="dcterms:W3CDTF">2012-09-27T09:18:00Z</dcterms:created>
  <dcterms:modified xsi:type="dcterms:W3CDTF">2012-09-27T09:41:00Z</dcterms:modified>
</cp:coreProperties>
</file>